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5A42" w14:textId="77777777" w:rsidR="004921B8" w:rsidRPr="0012035F" w:rsidRDefault="004921B8" w:rsidP="009C2AEE">
      <w:pPr>
        <w:pStyle w:val="Normlnweb"/>
        <w:shd w:val="clear" w:color="auto" w:fill="FFFFFF"/>
        <w:spacing w:before="0" w:beforeAutospacing="0" w:after="165" w:afterAutospacing="0"/>
        <w:ind w:right="157"/>
        <w:jc w:val="both"/>
        <w:rPr>
          <w:rFonts w:asciiTheme="minorHAnsi" w:hAnsiTheme="minorHAnsi" w:cstheme="minorHAnsi"/>
          <w:bCs/>
          <w:iCs/>
          <w:sz w:val="21"/>
          <w:szCs w:val="21"/>
        </w:rPr>
      </w:pPr>
      <w:r w:rsidRPr="0012035F">
        <w:rPr>
          <w:rFonts w:asciiTheme="minorHAnsi" w:hAnsiTheme="minorHAnsi" w:cstheme="minorHAnsi"/>
          <w:bCs/>
          <w:color w:val="0070C0"/>
          <w:sz w:val="32"/>
          <w:szCs w:val="32"/>
        </w:rPr>
        <w:t>Tisková zpráva</w:t>
      </w:r>
    </w:p>
    <w:p w14:paraId="15065AD7" w14:textId="7D69B78A" w:rsidR="004921B8" w:rsidRPr="00DA0717" w:rsidRDefault="00270EF1" w:rsidP="009C2AEE">
      <w:pPr>
        <w:spacing w:line="360" w:lineRule="auto"/>
        <w:ind w:right="157"/>
        <w:jc w:val="both"/>
        <w:rPr>
          <w:rFonts w:asciiTheme="minorHAnsi" w:hAnsiTheme="minorHAnsi" w:cstheme="minorHAnsi"/>
          <w:i/>
          <w:sz w:val="21"/>
          <w:szCs w:val="21"/>
        </w:rPr>
      </w:pPr>
      <w:r>
        <w:rPr>
          <w:rFonts w:asciiTheme="minorHAnsi" w:hAnsiTheme="minorHAnsi" w:cstheme="minorHAnsi"/>
          <w:i/>
          <w:sz w:val="21"/>
          <w:szCs w:val="21"/>
        </w:rPr>
        <w:t>21. dubna</w:t>
      </w:r>
      <w:r w:rsidR="004B43D6">
        <w:rPr>
          <w:rFonts w:asciiTheme="minorHAnsi" w:hAnsiTheme="minorHAnsi" w:cstheme="minorHAnsi"/>
          <w:i/>
          <w:sz w:val="21"/>
          <w:szCs w:val="21"/>
        </w:rPr>
        <w:t xml:space="preserve"> 2026</w:t>
      </w:r>
      <w:r w:rsidR="004921B8" w:rsidRPr="004F7074">
        <w:rPr>
          <w:rFonts w:asciiTheme="minorHAnsi" w:hAnsiTheme="minorHAnsi" w:cstheme="minorHAnsi"/>
          <w:i/>
          <w:sz w:val="21"/>
          <w:szCs w:val="21"/>
        </w:rPr>
        <w:t>, Brno</w:t>
      </w:r>
      <w:r>
        <w:rPr>
          <w:rFonts w:asciiTheme="minorHAnsi" w:hAnsiTheme="minorHAnsi" w:cstheme="minorHAnsi"/>
          <w:i/>
          <w:sz w:val="21"/>
          <w:szCs w:val="21"/>
        </w:rPr>
        <w:t>/Brusel</w:t>
      </w:r>
    </w:p>
    <w:p w14:paraId="335162D3" w14:textId="5C19D79A" w:rsidR="004F7074" w:rsidRDefault="00270EF1" w:rsidP="009C2AEE">
      <w:pPr>
        <w:pStyle w:val="Normlnweb"/>
        <w:shd w:val="clear" w:color="auto" w:fill="FFFFFF"/>
        <w:spacing w:before="0" w:beforeAutospacing="0" w:after="165" w:afterAutospacing="0"/>
        <w:ind w:right="157"/>
        <w:rPr>
          <w:rFonts w:asciiTheme="minorHAnsi" w:hAnsiTheme="minorHAnsi" w:cstheme="minorHAnsi"/>
          <w:b/>
          <w:color w:val="0070C0"/>
          <w:sz w:val="28"/>
          <w:szCs w:val="28"/>
        </w:rPr>
      </w:pPr>
      <w:r w:rsidRPr="00270EF1">
        <w:rPr>
          <w:rFonts w:asciiTheme="minorHAnsi" w:hAnsiTheme="minorHAnsi" w:cstheme="minorHAnsi"/>
          <w:b/>
          <w:color w:val="0070C0"/>
          <w:sz w:val="28"/>
          <w:szCs w:val="28"/>
        </w:rPr>
        <w:t>Vážná zranění cyklistů v EU rostou, Česko zaznamenává opačný trend</w:t>
      </w:r>
    </w:p>
    <w:p w14:paraId="38587B36" w14:textId="08591CB3" w:rsidR="00951ACA" w:rsidRDefault="00270EF1" w:rsidP="00A76F7E">
      <w:pPr>
        <w:pStyle w:val="Normlnweb"/>
        <w:shd w:val="clear" w:color="auto" w:fill="FFFFFF"/>
        <w:spacing w:after="165"/>
        <w:ind w:right="14"/>
        <w:jc w:val="both"/>
        <w:rPr>
          <w:rFonts w:asciiTheme="minorHAnsi" w:hAnsiTheme="minorHAnsi" w:cstheme="minorHAnsi"/>
          <w:b/>
          <w:bCs/>
          <w:sz w:val="22"/>
          <w:szCs w:val="22"/>
        </w:rPr>
      </w:pPr>
      <w:r w:rsidRPr="00270EF1">
        <w:rPr>
          <w:rFonts w:asciiTheme="minorHAnsi" w:hAnsiTheme="minorHAnsi" w:cstheme="minorHAnsi"/>
          <w:b/>
          <w:bCs/>
          <w:sz w:val="22"/>
          <w:szCs w:val="22"/>
        </w:rPr>
        <w:t>Zásadní zpráva zveřejněná dnes Evropskou radou pro bezpečnost dopravy (ETSC) odhaluje, že počet úmrtí cyklistů v Evropské unii za poslední desetiletí téměř neklesl – zatímco počet úmrtí mezi cestujícími v automobilech klesal čtyřikrát rychleji. Zpráva vyzývá k urgentním opatřením ke snížení rychlosti motorových vozidel a k budování oddělené cyklistické infrastruktury, aby se uzavřela prohlubující se bezpečnostní mezera</w:t>
      </w:r>
      <w:r w:rsidR="00951ACA" w:rsidRPr="00951ACA">
        <w:rPr>
          <w:rFonts w:asciiTheme="minorHAnsi" w:hAnsiTheme="minorHAnsi" w:cstheme="minorHAnsi"/>
          <w:b/>
          <w:bCs/>
          <w:sz w:val="22"/>
          <w:szCs w:val="22"/>
        </w:rPr>
        <w:t>.</w:t>
      </w:r>
    </w:p>
    <w:p w14:paraId="04C3D1C7" w14:textId="1C283923" w:rsidR="00270EF1" w:rsidRPr="00270EF1" w:rsidRDefault="00270EF1" w:rsidP="00270EF1">
      <w:pPr>
        <w:jc w:val="both"/>
        <w:rPr>
          <w:rFonts w:asciiTheme="minorHAnsi" w:hAnsiTheme="minorHAnsi" w:cstheme="minorBidi"/>
          <w:sz w:val="22"/>
          <w:szCs w:val="22"/>
        </w:rPr>
      </w:pPr>
      <w:r w:rsidRPr="00270EF1">
        <w:rPr>
          <w:rFonts w:asciiTheme="minorHAnsi" w:hAnsiTheme="minorHAnsi" w:cstheme="minorBidi"/>
          <w:sz w:val="22"/>
          <w:szCs w:val="22"/>
        </w:rPr>
        <w:t>V roce 2024 zahynulo na silnicích EU 1 926 cyklistů. V období 2014–2024 klesl počet úmrtí cyklistů pouze o 8</w:t>
      </w:r>
      <w:r>
        <w:rPr>
          <w:rFonts w:asciiTheme="minorHAnsi" w:hAnsiTheme="minorHAnsi" w:cstheme="minorBidi"/>
          <w:sz w:val="22"/>
          <w:szCs w:val="22"/>
        </w:rPr>
        <w:t> </w:t>
      </w:r>
      <w:r w:rsidRPr="00270EF1">
        <w:rPr>
          <w:rFonts w:asciiTheme="minorHAnsi" w:hAnsiTheme="minorHAnsi" w:cstheme="minorBidi"/>
          <w:sz w:val="22"/>
          <w:szCs w:val="22"/>
        </w:rPr>
        <w:t>%, což představuje průměrný roční pokles jen 0,5 %. Naproti tomu úmrtí mezi motorovými účastníky silničního provozu klesala ročně o 2 %, tedy čtyřikrát rychleji.</w:t>
      </w:r>
    </w:p>
    <w:p w14:paraId="67536BB9" w14:textId="77777777" w:rsidR="00270EF1" w:rsidRPr="00270EF1" w:rsidRDefault="00270EF1" w:rsidP="00270EF1">
      <w:pPr>
        <w:jc w:val="both"/>
        <w:rPr>
          <w:rFonts w:asciiTheme="minorHAnsi" w:hAnsiTheme="minorHAnsi" w:cstheme="minorBidi"/>
          <w:sz w:val="22"/>
          <w:szCs w:val="22"/>
        </w:rPr>
      </w:pPr>
    </w:p>
    <w:p w14:paraId="06588D66" w14:textId="77777777" w:rsidR="00270EF1" w:rsidRPr="00270EF1" w:rsidRDefault="00270EF1" w:rsidP="00270EF1">
      <w:pPr>
        <w:jc w:val="both"/>
        <w:rPr>
          <w:rFonts w:asciiTheme="minorHAnsi" w:hAnsiTheme="minorHAnsi" w:cstheme="minorBidi"/>
          <w:sz w:val="22"/>
          <w:szCs w:val="22"/>
        </w:rPr>
      </w:pPr>
      <w:r w:rsidRPr="00270EF1">
        <w:rPr>
          <w:rFonts w:asciiTheme="minorHAnsi" w:hAnsiTheme="minorHAnsi" w:cstheme="minorBidi"/>
          <w:sz w:val="22"/>
          <w:szCs w:val="22"/>
        </w:rPr>
        <w:t>Aby bylo dosaženo cíle EU snížit do roku 2030 počet úmrtí na silnicích na polovinu, bylo by potřeba celkové roční snížení o 6,5 % – což je třináctkrát více než současné tempo poklesu u cyklistů. Cyklisté nyní tvoří 10 % všech úmrtí na silnicích v EU. Bez zásadního zlepšení bezpečnosti bude tento podíl dále růst.</w:t>
      </w:r>
    </w:p>
    <w:p w14:paraId="0E3538D5" w14:textId="77777777" w:rsidR="00270EF1" w:rsidRPr="00270EF1" w:rsidRDefault="00270EF1" w:rsidP="00270EF1">
      <w:pPr>
        <w:jc w:val="both"/>
        <w:rPr>
          <w:rFonts w:asciiTheme="minorHAnsi" w:hAnsiTheme="minorHAnsi" w:cstheme="minorBidi"/>
          <w:sz w:val="22"/>
          <w:szCs w:val="22"/>
        </w:rPr>
      </w:pPr>
    </w:p>
    <w:p w14:paraId="2AD1EE64" w14:textId="77777777" w:rsidR="00270EF1" w:rsidRDefault="00270EF1" w:rsidP="00270EF1">
      <w:pPr>
        <w:jc w:val="both"/>
        <w:rPr>
          <w:rFonts w:asciiTheme="minorHAnsi" w:hAnsiTheme="minorHAnsi" w:cstheme="minorBidi"/>
          <w:sz w:val="22"/>
          <w:szCs w:val="22"/>
        </w:rPr>
      </w:pPr>
      <w:r w:rsidRPr="00270EF1">
        <w:rPr>
          <w:rFonts w:asciiTheme="minorHAnsi" w:hAnsiTheme="minorHAnsi" w:cstheme="minorBidi"/>
          <w:sz w:val="22"/>
          <w:szCs w:val="22"/>
        </w:rPr>
        <w:t>Počet vážných zranění cyklistů hlášených policií se ve stejném období zvýšil o 12 %. Data z nemocnic naznačují, že skutečný rozsah je mnohem vyšší – v některých zemích se v policejních statistikách objeví méně než 10 % zraněných cyklistů.</w:t>
      </w:r>
    </w:p>
    <w:p w14:paraId="6B627076" w14:textId="77777777" w:rsidR="00E4320B" w:rsidRDefault="00E4320B" w:rsidP="00270EF1">
      <w:pPr>
        <w:jc w:val="both"/>
        <w:rPr>
          <w:rFonts w:asciiTheme="minorHAnsi" w:hAnsiTheme="minorHAnsi" w:cstheme="minorBidi"/>
          <w:sz w:val="22"/>
          <w:szCs w:val="22"/>
        </w:rPr>
      </w:pPr>
    </w:p>
    <w:p w14:paraId="0CF8AC05" w14:textId="6D5294C9" w:rsidR="00E4320B" w:rsidRDefault="00D31872" w:rsidP="00270EF1">
      <w:pPr>
        <w:jc w:val="both"/>
        <w:rPr>
          <w:rFonts w:asciiTheme="minorHAnsi" w:hAnsiTheme="minorHAnsi" w:cstheme="minorBidi"/>
          <w:sz w:val="22"/>
          <w:szCs w:val="22"/>
        </w:rPr>
      </w:pPr>
      <w:r w:rsidRPr="00D31872">
        <w:rPr>
          <w:rFonts w:asciiTheme="minorHAnsi" w:hAnsiTheme="minorHAnsi" w:cstheme="minorBidi"/>
          <w:sz w:val="22"/>
          <w:szCs w:val="22"/>
        </w:rPr>
        <w:t>Zaznamenaná vážná zranění cyklistů v EU27 se v období 2014–2024 zvyšovala v průměru o 1,9 % ročně (</w:t>
      </w:r>
      <w:r>
        <w:rPr>
          <w:rFonts w:asciiTheme="minorHAnsi" w:hAnsiTheme="minorHAnsi" w:cstheme="minorBidi"/>
          <w:sz w:val="22"/>
          <w:szCs w:val="22"/>
        </w:rPr>
        <w:t>viz obrázek</w:t>
      </w:r>
      <w:r w:rsidRPr="00D31872">
        <w:rPr>
          <w:rFonts w:asciiTheme="minorHAnsi" w:hAnsiTheme="minorHAnsi" w:cstheme="minorBidi"/>
          <w:sz w:val="22"/>
          <w:szCs w:val="22"/>
        </w:rPr>
        <w:t>) ve srovnání s průměrným ročním poklesem úmrtí cyklistů o 0,5 %. Zaznamenaná vážná zranění cyklistů při dopravních nehodách se ročně snižovala v průměru o 7 % na Kypru, o 6 % v Česku a o 5 % v Řecku. Na druhou stranu se vážná zranění cyklistů zvyšovala v průměru o 13 % ročně v Lucembursku, o 8 % v Irsku, o 6 % v Estonsku a o 4 % ve Švédsku, Francii, Rakousku a Nizozemsku.</w:t>
      </w:r>
    </w:p>
    <w:p w14:paraId="2059846F" w14:textId="77777777" w:rsidR="00D31872" w:rsidRDefault="00D31872" w:rsidP="00270EF1">
      <w:pPr>
        <w:jc w:val="both"/>
        <w:rPr>
          <w:rFonts w:asciiTheme="minorHAnsi" w:hAnsiTheme="minorHAnsi" w:cstheme="minorBidi"/>
          <w:sz w:val="22"/>
          <w:szCs w:val="22"/>
        </w:rPr>
      </w:pPr>
    </w:p>
    <w:p w14:paraId="5100C7F3" w14:textId="77E4D0BF" w:rsidR="00D31872" w:rsidRDefault="00F86155" w:rsidP="00D31872">
      <w:pPr>
        <w:keepNext/>
        <w:jc w:val="both"/>
      </w:pPr>
      <w:r>
        <w:rPr>
          <w:noProof/>
        </w:rPr>
        <w:lastRenderedPageBreak/>
        <w:drawing>
          <wp:inline distT="0" distB="0" distL="0" distR="0" wp14:anchorId="202921F4" wp14:editId="0695AE46">
            <wp:extent cx="6120130" cy="3517265"/>
            <wp:effectExtent l="0" t="0" r="0" b="6985"/>
            <wp:docPr id="15856532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53269" name=""/>
                    <pic:cNvPicPr/>
                  </pic:nvPicPr>
                  <pic:blipFill>
                    <a:blip r:embed="rId8"/>
                    <a:stretch>
                      <a:fillRect/>
                    </a:stretch>
                  </pic:blipFill>
                  <pic:spPr>
                    <a:xfrm>
                      <a:off x="0" y="0"/>
                      <a:ext cx="6120130" cy="3517265"/>
                    </a:xfrm>
                    <a:prstGeom prst="rect">
                      <a:avLst/>
                    </a:prstGeom>
                  </pic:spPr>
                </pic:pic>
              </a:graphicData>
            </a:graphic>
          </wp:inline>
        </w:drawing>
      </w:r>
    </w:p>
    <w:p w14:paraId="4B08454C" w14:textId="5BF64A62" w:rsidR="00D31872" w:rsidRDefault="00D31872" w:rsidP="00D31872">
      <w:pPr>
        <w:pStyle w:val="Titulek"/>
        <w:jc w:val="both"/>
        <w:rPr>
          <w:rFonts w:asciiTheme="minorHAnsi" w:hAnsiTheme="minorHAnsi" w:cstheme="minorBidi"/>
          <w:sz w:val="22"/>
          <w:szCs w:val="22"/>
        </w:rPr>
      </w:pPr>
      <w:r>
        <w:t xml:space="preserve">Obrázek </w:t>
      </w:r>
      <w:fldSimple w:instr=" SEQ Obrázek \* ARABIC ">
        <w:r>
          <w:rPr>
            <w:noProof/>
          </w:rPr>
          <w:t>1</w:t>
        </w:r>
      </w:fldSimple>
      <w:r>
        <w:t xml:space="preserve"> </w:t>
      </w:r>
      <w:r w:rsidRPr="00D31872">
        <w:t>Průměrná roční změna v počtu hlášených vážných zranění cyklistů v období 2014–2024 (a) 2014–2023, (b) 2015–2023, (c) 2016–2024, (d) 2015–2024, (e) všechna zranění cyklistů</w:t>
      </w:r>
    </w:p>
    <w:p w14:paraId="3F3F502E" w14:textId="5A58F740" w:rsidR="00270EF1" w:rsidRPr="00335BFB" w:rsidRDefault="00270EF1" w:rsidP="00270EF1">
      <w:pPr>
        <w:jc w:val="both"/>
        <w:rPr>
          <w:rFonts w:asciiTheme="minorHAnsi" w:hAnsiTheme="minorHAnsi" w:cstheme="minorBidi"/>
          <w:b/>
          <w:bCs/>
          <w:sz w:val="22"/>
          <w:szCs w:val="22"/>
        </w:rPr>
      </w:pPr>
      <w:r w:rsidRPr="00335BFB">
        <w:rPr>
          <w:rFonts w:asciiTheme="minorHAnsi" w:hAnsiTheme="minorHAnsi" w:cstheme="minorBidi"/>
          <w:b/>
          <w:bCs/>
          <w:sz w:val="22"/>
          <w:szCs w:val="22"/>
        </w:rPr>
        <w:t>Zpráva jasně ukazuje, kde hrozí největší nebezpečí: 65 % úmrtí cyklistů v EU je důsledkem střetů s motorovými vozidly. Kolize s osobními automobily představují 44 % úmrtí cyklistů, významně se podílejí i nákladní vozidla (9 %) a dodávky (7 %).</w:t>
      </w:r>
    </w:p>
    <w:p w14:paraId="7AF3BEF6" w14:textId="77777777" w:rsidR="00270EF1" w:rsidRPr="00270EF1" w:rsidRDefault="00270EF1" w:rsidP="00270EF1">
      <w:pPr>
        <w:jc w:val="both"/>
        <w:rPr>
          <w:rFonts w:asciiTheme="minorHAnsi" w:hAnsiTheme="minorHAnsi" w:cstheme="minorBidi"/>
          <w:sz w:val="22"/>
          <w:szCs w:val="22"/>
        </w:rPr>
      </w:pPr>
    </w:p>
    <w:p w14:paraId="73F1E3CB" w14:textId="77777777" w:rsidR="00270EF1" w:rsidRPr="00270EF1" w:rsidRDefault="00270EF1" w:rsidP="00270EF1">
      <w:pPr>
        <w:jc w:val="both"/>
        <w:rPr>
          <w:rFonts w:asciiTheme="minorHAnsi" w:hAnsiTheme="minorHAnsi" w:cstheme="minorBidi"/>
          <w:sz w:val="22"/>
          <w:szCs w:val="22"/>
        </w:rPr>
      </w:pPr>
      <w:r w:rsidRPr="00270EF1">
        <w:rPr>
          <w:rFonts w:asciiTheme="minorHAnsi" w:hAnsiTheme="minorHAnsi" w:cstheme="minorBidi"/>
          <w:sz w:val="22"/>
          <w:szCs w:val="22"/>
        </w:rPr>
        <w:t>ETSC vyzývá národní vlády a Evropskou komisi, aby snížení rychlosti stanovily jako prioritu. Nižší rychlost motorových vozidel je jedním z nejúčinnějších opatření na ochranu cyklistů: riziko úmrtí cyklisty sraženého při rychlosti 50 km/h je mnohonásobně vyšší než při 30 km/h.</w:t>
      </w:r>
    </w:p>
    <w:p w14:paraId="21BCC97A" w14:textId="77777777" w:rsidR="00270EF1" w:rsidRPr="00270EF1" w:rsidRDefault="00270EF1" w:rsidP="00270EF1">
      <w:pPr>
        <w:jc w:val="both"/>
        <w:rPr>
          <w:rFonts w:asciiTheme="minorHAnsi" w:hAnsiTheme="minorHAnsi" w:cstheme="minorBidi"/>
          <w:sz w:val="22"/>
          <w:szCs w:val="22"/>
        </w:rPr>
      </w:pPr>
    </w:p>
    <w:p w14:paraId="630FB7C5" w14:textId="628A01FE" w:rsidR="00951ACA" w:rsidRDefault="00270EF1" w:rsidP="00270EF1">
      <w:pPr>
        <w:jc w:val="both"/>
        <w:rPr>
          <w:rFonts w:asciiTheme="minorHAnsi" w:hAnsiTheme="minorHAnsi" w:cstheme="minorBidi"/>
          <w:sz w:val="22"/>
          <w:szCs w:val="22"/>
        </w:rPr>
      </w:pPr>
      <w:r w:rsidRPr="00270EF1">
        <w:rPr>
          <w:rFonts w:asciiTheme="minorHAnsi" w:hAnsiTheme="minorHAnsi" w:cstheme="minorBidi"/>
          <w:sz w:val="22"/>
          <w:szCs w:val="22"/>
        </w:rPr>
        <w:t>Zpráva také uvádí, že nejméně 28 % úmrtí cyklistů zahrnuje nehody bez účasti jiného vozidla, například pády nebo střety s obrubníky či pevnými překážkami. Většina vážných zranění vzniká právě při těchto typech nehod.</w:t>
      </w:r>
    </w:p>
    <w:p w14:paraId="12183AEC" w14:textId="77777777" w:rsidR="008A4162" w:rsidRDefault="008A4162" w:rsidP="00270EF1">
      <w:pPr>
        <w:jc w:val="both"/>
        <w:rPr>
          <w:rFonts w:asciiTheme="minorHAnsi" w:hAnsiTheme="minorHAnsi" w:cstheme="minorBidi"/>
          <w:sz w:val="22"/>
          <w:szCs w:val="22"/>
        </w:rPr>
      </w:pPr>
    </w:p>
    <w:p w14:paraId="7B30A890" w14:textId="2B5E475D" w:rsidR="008A4162" w:rsidRPr="008A4162" w:rsidRDefault="00B23109" w:rsidP="008A4162">
      <w:pPr>
        <w:pStyle w:val="Normlnweb"/>
        <w:shd w:val="clear" w:color="auto" w:fill="FFFFFF"/>
        <w:spacing w:before="0" w:beforeAutospacing="0" w:after="165" w:afterAutospacing="0"/>
        <w:ind w:right="157"/>
        <w:rPr>
          <w:rFonts w:asciiTheme="minorHAnsi" w:hAnsiTheme="minorHAnsi" w:cstheme="minorHAnsi"/>
          <w:bCs/>
          <w:color w:val="0070C0"/>
          <w:sz w:val="28"/>
          <w:szCs w:val="28"/>
        </w:rPr>
      </w:pPr>
      <w:r w:rsidRPr="00B23109">
        <w:rPr>
          <w:rFonts w:asciiTheme="minorHAnsi" w:hAnsiTheme="minorHAnsi" w:cstheme="minorHAnsi"/>
          <w:bCs/>
          <w:color w:val="0070C0"/>
          <w:sz w:val="28"/>
          <w:szCs w:val="28"/>
        </w:rPr>
        <w:t xml:space="preserve">Dopady </w:t>
      </w:r>
      <w:proofErr w:type="spellStart"/>
      <w:r w:rsidRPr="00B23109">
        <w:rPr>
          <w:rFonts w:asciiTheme="minorHAnsi" w:hAnsiTheme="minorHAnsi" w:cstheme="minorHAnsi"/>
          <w:bCs/>
          <w:color w:val="0070C0"/>
          <w:sz w:val="28"/>
          <w:szCs w:val="28"/>
        </w:rPr>
        <w:t>mikromobility</w:t>
      </w:r>
      <w:proofErr w:type="spellEnd"/>
      <w:r w:rsidRPr="00B23109">
        <w:rPr>
          <w:rFonts w:asciiTheme="minorHAnsi" w:hAnsiTheme="minorHAnsi" w:cstheme="minorHAnsi"/>
          <w:bCs/>
          <w:color w:val="0070C0"/>
          <w:sz w:val="28"/>
          <w:szCs w:val="28"/>
        </w:rPr>
        <w:t xml:space="preserve"> a alkoholu na zranění cyklistů v</w:t>
      </w:r>
      <w:r>
        <w:rPr>
          <w:rFonts w:asciiTheme="minorHAnsi" w:hAnsiTheme="minorHAnsi" w:cstheme="minorHAnsi"/>
          <w:bCs/>
          <w:color w:val="0070C0"/>
          <w:sz w:val="28"/>
          <w:szCs w:val="28"/>
        </w:rPr>
        <w:t> </w:t>
      </w:r>
      <w:r w:rsidRPr="00B23109">
        <w:rPr>
          <w:rFonts w:asciiTheme="minorHAnsi" w:hAnsiTheme="minorHAnsi" w:cstheme="minorHAnsi"/>
          <w:bCs/>
          <w:color w:val="0070C0"/>
          <w:sz w:val="28"/>
          <w:szCs w:val="28"/>
        </w:rPr>
        <w:t>Č</w:t>
      </w:r>
      <w:r>
        <w:rPr>
          <w:rFonts w:asciiTheme="minorHAnsi" w:hAnsiTheme="minorHAnsi" w:cstheme="minorHAnsi"/>
          <w:bCs/>
          <w:color w:val="0070C0"/>
          <w:sz w:val="28"/>
          <w:szCs w:val="28"/>
        </w:rPr>
        <w:t>eské republice</w:t>
      </w:r>
    </w:p>
    <w:p w14:paraId="53D1F5D8" w14:textId="77777777" w:rsidR="00335BFB" w:rsidRPr="00335BFB" w:rsidRDefault="008A4162" w:rsidP="00335BFB">
      <w:pPr>
        <w:jc w:val="both"/>
        <w:rPr>
          <w:rFonts w:asciiTheme="minorHAnsi" w:hAnsiTheme="minorHAnsi" w:cstheme="minorBidi"/>
          <w:sz w:val="22"/>
          <w:szCs w:val="22"/>
        </w:rPr>
      </w:pPr>
      <w:r w:rsidRPr="004E3F36">
        <w:rPr>
          <w:rFonts w:asciiTheme="minorHAnsi" w:hAnsiTheme="minorHAnsi" w:cstheme="minorBidi"/>
          <w:sz w:val="22"/>
          <w:szCs w:val="22"/>
        </w:rPr>
        <w:t xml:space="preserve">Cyklisté jsou jedním z klíčových ukazatelů </w:t>
      </w:r>
      <w:hyperlink r:id="rId9" w:history="1">
        <w:r w:rsidRPr="004E3F36">
          <w:rPr>
            <w:rStyle w:val="Hypertextovodkaz"/>
            <w:rFonts w:asciiTheme="minorHAnsi" w:hAnsiTheme="minorHAnsi" w:cstheme="minorBidi"/>
            <w:color w:val="auto"/>
            <w:sz w:val="22"/>
            <w:szCs w:val="22"/>
          </w:rPr>
          <w:t>Strategie BESIP 2021-2030</w:t>
        </w:r>
      </w:hyperlink>
      <w:r w:rsidRPr="004E3F36">
        <w:rPr>
          <w:rFonts w:asciiTheme="minorHAnsi" w:hAnsiTheme="minorHAnsi" w:cstheme="minorBidi"/>
          <w:sz w:val="22"/>
          <w:szCs w:val="22"/>
        </w:rPr>
        <w:t xml:space="preserve">. </w:t>
      </w:r>
      <w:r w:rsidR="00335BFB" w:rsidRPr="00335BFB">
        <w:rPr>
          <w:rFonts w:asciiTheme="minorHAnsi" w:hAnsiTheme="minorHAnsi" w:cstheme="minorBidi"/>
          <w:sz w:val="22"/>
          <w:szCs w:val="22"/>
        </w:rPr>
        <w:t>„</w:t>
      </w:r>
      <w:r w:rsidR="00335BFB" w:rsidRPr="00335BFB">
        <w:rPr>
          <w:rFonts w:asciiTheme="minorHAnsi" w:hAnsiTheme="minorHAnsi" w:cstheme="minorBidi"/>
          <w:i/>
          <w:iCs/>
          <w:sz w:val="22"/>
          <w:szCs w:val="22"/>
        </w:rPr>
        <w:t>Pozitivní zprávou je, že ve snižování těžkých zranění cyklistů patří Česká republika k evropské špičce. V období účinnosti Strategie, tedy mezi lety 2021 a 2025, bylo zaznamenáno o 7 % méně těžkých zranění cyklistů, než předpokládaly cíle Strategie. Naopak znepokojivý je počet více než 200 usmrcených cyklistů za posledních pět let, který o 29 % překračuje stanovené hodnoty,</w:t>
      </w:r>
      <w:r w:rsidR="00335BFB" w:rsidRPr="00335BFB">
        <w:rPr>
          <w:rFonts w:asciiTheme="minorHAnsi" w:hAnsiTheme="minorHAnsi" w:cstheme="minorBidi"/>
          <w:sz w:val="22"/>
          <w:szCs w:val="22"/>
        </w:rPr>
        <w:t>“ uvádí Pavel Havránek, ředitel divize mobility a bezpečnosti Centra dopravního výzkumu.</w:t>
      </w:r>
    </w:p>
    <w:p w14:paraId="38D14BAA" w14:textId="77777777" w:rsidR="00335BFB" w:rsidRPr="00335BFB" w:rsidRDefault="00335BFB" w:rsidP="00335BFB">
      <w:pPr>
        <w:jc w:val="both"/>
        <w:rPr>
          <w:rFonts w:asciiTheme="minorHAnsi" w:hAnsiTheme="minorHAnsi" w:cstheme="minorBidi"/>
          <w:sz w:val="22"/>
          <w:szCs w:val="22"/>
        </w:rPr>
      </w:pPr>
    </w:p>
    <w:p w14:paraId="50509DB0" w14:textId="77777777" w:rsidR="00335BFB" w:rsidRPr="00335BFB" w:rsidRDefault="00335BFB" w:rsidP="00335BFB">
      <w:pPr>
        <w:jc w:val="both"/>
        <w:rPr>
          <w:rFonts w:asciiTheme="minorHAnsi" w:hAnsiTheme="minorHAnsi" w:cstheme="minorBidi"/>
          <w:sz w:val="22"/>
          <w:szCs w:val="22"/>
        </w:rPr>
      </w:pPr>
      <w:r w:rsidRPr="00335BFB">
        <w:rPr>
          <w:rFonts w:asciiTheme="minorHAnsi" w:hAnsiTheme="minorHAnsi" w:cstheme="minorBidi"/>
          <w:sz w:val="22"/>
          <w:szCs w:val="22"/>
        </w:rPr>
        <w:t xml:space="preserve">Podle Havránka tento vývoj do určité míry souvisí s nástupem elektrické </w:t>
      </w:r>
      <w:proofErr w:type="spellStart"/>
      <w:r w:rsidRPr="00335BFB">
        <w:rPr>
          <w:rFonts w:asciiTheme="minorHAnsi" w:hAnsiTheme="minorHAnsi" w:cstheme="minorBidi"/>
          <w:sz w:val="22"/>
          <w:szCs w:val="22"/>
        </w:rPr>
        <w:t>mikromobility</w:t>
      </w:r>
      <w:proofErr w:type="spellEnd"/>
      <w:r w:rsidRPr="00335BFB">
        <w:rPr>
          <w:rFonts w:asciiTheme="minorHAnsi" w:hAnsiTheme="minorHAnsi" w:cstheme="minorBidi"/>
          <w:sz w:val="22"/>
          <w:szCs w:val="22"/>
        </w:rPr>
        <w:t xml:space="preserve">, což potvrzují i závěry zprávy ETSC. V letech 2023 až 2025 bylo při jízdě na elektrokolech a elektrokoloběžkách v České republice usmrceno 40 osob a dalších 248 bylo těžce zraněno. V roce 2025 již uživatelé těchto prostředků tvořili více </w:t>
      </w:r>
      <w:r w:rsidRPr="00335BFB">
        <w:rPr>
          <w:rFonts w:asciiTheme="minorHAnsi" w:hAnsiTheme="minorHAnsi" w:cstheme="minorBidi"/>
          <w:sz w:val="22"/>
          <w:szCs w:val="22"/>
        </w:rPr>
        <w:lastRenderedPageBreak/>
        <w:t>než třetinu (38,4 %) všech usmrcených cyklistů. Data zároveň potvrzují výrazný nárůst nehodovosti – počet nehod na elektrokolech i elektrokoloběžkách se v posledních letech významně zvýšil.</w:t>
      </w:r>
    </w:p>
    <w:p w14:paraId="3FBE361D" w14:textId="77777777" w:rsidR="00335BFB" w:rsidRPr="00335BFB" w:rsidRDefault="00335BFB" w:rsidP="00335BFB">
      <w:pPr>
        <w:jc w:val="both"/>
        <w:rPr>
          <w:rFonts w:asciiTheme="minorHAnsi" w:hAnsiTheme="minorHAnsi" w:cstheme="minorBidi"/>
          <w:sz w:val="22"/>
          <w:szCs w:val="22"/>
        </w:rPr>
      </w:pPr>
    </w:p>
    <w:p w14:paraId="7F2ED3D1" w14:textId="5C5E29DF" w:rsidR="00335BFB" w:rsidRPr="00335BFB" w:rsidRDefault="00335BFB" w:rsidP="00335BFB">
      <w:pPr>
        <w:jc w:val="both"/>
        <w:rPr>
          <w:rFonts w:asciiTheme="minorHAnsi" w:hAnsiTheme="minorHAnsi" w:cstheme="minorBidi"/>
          <w:sz w:val="22"/>
          <w:szCs w:val="22"/>
        </w:rPr>
      </w:pPr>
      <w:r w:rsidRPr="00335BFB">
        <w:rPr>
          <w:rFonts w:asciiTheme="minorHAnsi" w:hAnsiTheme="minorHAnsi" w:cstheme="minorBidi"/>
          <w:sz w:val="22"/>
          <w:szCs w:val="22"/>
        </w:rPr>
        <w:t xml:space="preserve">V prvním čtvrtletí roku 2026 </w:t>
      </w:r>
      <w:r>
        <w:rPr>
          <w:rFonts w:asciiTheme="minorHAnsi" w:hAnsiTheme="minorHAnsi" w:cstheme="minorBidi"/>
          <w:sz w:val="22"/>
          <w:szCs w:val="22"/>
        </w:rPr>
        <w:t xml:space="preserve">již </w:t>
      </w:r>
      <w:r w:rsidRPr="00335BFB">
        <w:rPr>
          <w:rFonts w:asciiTheme="minorHAnsi" w:hAnsiTheme="minorHAnsi" w:cstheme="minorBidi"/>
          <w:sz w:val="22"/>
          <w:szCs w:val="22"/>
        </w:rPr>
        <w:t>bylo usmrceno 10 cyklistů (z toho 2 na elektrokolech [20 %] a 2 na elektrokoloběžkách [20 %]) a 29 cyklistů bylo těžce zraněno (z toho 6 na elektrokolech [21 %] a 7 na elektrokoloběžkách [24 %]). Předpoklady Strategie tak nebyly splněny ani v jednom ze sledovaných ukazatelů.</w:t>
      </w:r>
    </w:p>
    <w:p w14:paraId="4280FE99" w14:textId="77777777" w:rsidR="00335BFB" w:rsidRPr="00335BFB" w:rsidRDefault="00335BFB" w:rsidP="00335BFB">
      <w:pPr>
        <w:jc w:val="both"/>
        <w:rPr>
          <w:rFonts w:asciiTheme="minorHAnsi" w:hAnsiTheme="minorHAnsi" w:cstheme="minorBidi"/>
          <w:sz w:val="22"/>
          <w:szCs w:val="22"/>
        </w:rPr>
      </w:pPr>
    </w:p>
    <w:p w14:paraId="69B40F38" w14:textId="77777777" w:rsidR="00335BFB" w:rsidRPr="00335BFB" w:rsidRDefault="00335BFB" w:rsidP="00335BFB">
      <w:pPr>
        <w:jc w:val="both"/>
        <w:rPr>
          <w:rFonts w:asciiTheme="minorHAnsi" w:hAnsiTheme="minorHAnsi" w:cstheme="minorBidi"/>
          <w:sz w:val="22"/>
          <w:szCs w:val="22"/>
        </w:rPr>
      </w:pPr>
      <w:r w:rsidRPr="00335BFB">
        <w:rPr>
          <w:rFonts w:asciiTheme="minorHAnsi" w:hAnsiTheme="minorHAnsi" w:cstheme="minorBidi"/>
          <w:sz w:val="22"/>
          <w:szCs w:val="22"/>
        </w:rPr>
        <w:t>Alkohol nebo drogová intoxikace představují významný faktor u smrtelných a vážných nehod cyklistů. Zákonné limity koncentrace alkoholu v krvi (BAC) jsou důležitým nástrojem prevence jízdy pod vlivem. Ve 20 zemích PIN je pro cyklisty stanoven limit BAC, který se pohybuje od 1,6 g/l v Německu až po 0,0 g/l v České republice. Většina těchto zemí uplatňuje limit 0,5 g/l, tři země mají limit 0,2 g/l a šest zemí žádný limit pro cyklisty nestanovuje.</w:t>
      </w:r>
    </w:p>
    <w:p w14:paraId="3BB8B6CE" w14:textId="77777777" w:rsidR="00335BFB" w:rsidRPr="00335BFB" w:rsidRDefault="00335BFB" w:rsidP="00335BFB">
      <w:pPr>
        <w:jc w:val="both"/>
        <w:rPr>
          <w:rFonts w:asciiTheme="minorHAnsi" w:hAnsiTheme="minorHAnsi" w:cstheme="minorBidi"/>
          <w:sz w:val="22"/>
          <w:szCs w:val="22"/>
        </w:rPr>
      </w:pPr>
    </w:p>
    <w:p w14:paraId="361A3BE2" w14:textId="3849C00C" w:rsidR="00F86155" w:rsidRDefault="00335BFB" w:rsidP="00335BFB">
      <w:pPr>
        <w:jc w:val="both"/>
        <w:rPr>
          <w:rFonts w:asciiTheme="minorHAnsi" w:hAnsiTheme="minorHAnsi" w:cstheme="minorBidi"/>
          <w:sz w:val="22"/>
          <w:szCs w:val="22"/>
        </w:rPr>
      </w:pPr>
      <w:r w:rsidRPr="00335BFB">
        <w:rPr>
          <w:rFonts w:asciiTheme="minorHAnsi" w:hAnsiTheme="minorHAnsi" w:cstheme="minorBidi"/>
          <w:sz w:val="22"/>
          <w:szCs w:val="22"/>
        </w:rPr>
        <w:t>„</w:t>
      </w:r>
      <w:r w:rsidRPr="00335BFB">
        <w:rPr>
          <w:rFonts w:asciiTheme="minorHAnsi" w:hAnsiTheme="minorHAnsi" w:cstheme="minorBidi"/>
          <w:i/>
          <w:iCs/>
          <w:sz w:val="22"/>
          <w:szCs w:val="22"/>
        </w:rPr>
        <w:t>Přestože je Česká republika jedinou ze sledovaných zemí s nulovou tolerancí alkoholu a jiných návykových látek u cyklistů, byla v uplynulém roce jejich přítomnost zjištěna u 31 % cyklistů – viníků těchto nehod. Stejný podíl byl zaznamenán i u jezdců na elektrokolech. Ještě vyšší podíl byl zjištěn u jezdců na elektrokoloběžkách, kde alkohol nebo drogy figurovaly ve 43 % jimi zaviněných dopravních nehod,</w:t>
      </w:r>
      <w:r w:rsidRPr="00335BFB">
        <w:rPr>
          <w:rFonts w:asciiTheme="minorHAnsi" w:hAnsiTheme="minorHAnsi" w:cstheme="minorBidi"/>
          <w:sz w:val="22"/>
          <w:szCs w:val="22"/>
        </w:rPr>
        <w:t>“ dodává Havránek.</w:t>
      </w:r>
    </w:p>
    <w:p w14:paraId="0F60674D" w14:textId="77777777" w:rsidR="00270EF1" w:rsidRDefault="00270EF1" w:rsidP="00270EF1">
      <w:pPr>
        <w:jc w:val="both"/>
        <w:rPr>
          <w:rFonts w:asciiTheme="minorHAnsi" w:hAnsiTheme="minorHAnsi" w:cstheme="minorBidi"/>
          <w:sz w:val="22"/>
          <w:szCs w:val="22"/>
        </w:rPr>
      </w:pPr>
    </w:p>
    <w:p w14:paraId="22DE7F27" w14:textId="5993BB00" w:rsidR="00270EF1" w:rsidRPr="00270EF1" w:rsidRDefault="00270EF1" w:rsidP="00270EF1">
      <w:pPr>
        <w:pStyle w:val="Normlnweb"/>
        <w:shd w:val="clear" w:color="auto" w:fill="FFFFFF"/>
        <w:spacing w:before="0" w:beforeAutospacing="0" w:after="165" w:afterAutospacing="0"/>
        <w:ind w:right="157"/>
        <w:rPr>
          <w:rFonts w:asciiTheme="minorHAnsi" w:hAnsiTheme="minorHAnsi" w:cstheme="minorHAnsi"/>
          <w:bCs/>
          <w:color w:val="0070C0"/>
          <w:sz w:val="28"/>
          <w:szCs w:val="28"/>
        </w:rPr>
      </w:pPr>
      <w:r w:rsidRPr="00270EF1">
        <w:rPr>
          <w:rFonts w:asciiTheme="minorHAnsi" w:hAnsiTheme="minorHAnsi" w:cstheme="minorHAnsi"/>
          <w:bCs/>
          <w:color w:val="0070C0"/>
          <w:sz w:val="28"/>
          <w:szCs w:val="28"/>
        </w:rPr>
        <w:t>Argumenty pro kvalitní oddělenou cyklistickou infrastrukturu</w:t>
      </w:r>
    </w:p>
    <w:p w14:paraId="47D6446C" w14:textId="6548D844" w:rsidR="00270EF1" w:rsidRPr="00270EF1" w:rsidRDefault="00270EF1" w:rsidP="00270EF1">
      <w:pPr>
        <w:jc w:val="both"/>
        <w:rPr>
          <w:rFonts w:asciiTheme="minorHAnsi" w:hAnsiTheme="minorHAnsi" w:cstheme="minorBidi"/>
          <w:sz w:val="22"/>
          <w:szCs w:val="22"/>
        </w:rPr>
      </w:pPr>
      <w:r w:rsidRPr="00270EF1">
        <w:rPr>
          <w:rFonts w:asciiTheme="minorHAnsi" w:hAnsiTheme="minorHAnsi" w:cstheme="minorBidi"/>
          <w:sz w:val="22"/>
          <w:szCs w:val="22"/>
        </w:rPr>
        <w:t>Zpráva zdůrazňuje, že fyzické oddělení cyklistů od rychle jedoucí motorové dopravy je klíčové pro dosažení významného zlepšení bezpečnosti. Tam, kde oddělení není možné, musí být důsledně prosazovány bezpečné rychlostní limity. Investice do kvalitní oddělené cyklistické infrastruktury – chráněné pruhy, cyklostezky a</w:t>
      </w:r>
      <w:r w:rsidR="00D31872">
        <w:rPr>
          <w:rFonts w:asciiTheme="minorHAnsi" w:hAnsiTheme="minorHAnsi" w:cstheme="minorBidi"/>
          <w:sz w:val="22"/>
          <w:szCs w:val="22"/>
        </w:rPr>
        <w:t> </w:t>
      </w:r>
      <w:r w:rsidRPr="00270EF1">
        <w:rPr>
          <w:rFonts w:asciiTheme="minorHAnsi" w:hAnsiTheme="minorHAnsi" w:cstheme="minorBidi"/>
          <w:sz w:val="22"/>
          <w:szCs w:val="22"/>
        </w:rPr>
        <w:t>bezpečná křižovatková řešení – je nutné v Evropě urychleně navýšit.</w:t>
      </w:r>
    </w:p>
    <w:p w14:paraId="020BB942" w14:textId="77777777" w:rsidR="00270EF1" w:rsidRPr="00270EF1" w:rsidRDefault="00270EF1" w:rsidP="00270EF1">
      <w:pPr>
        <w:jc w:val="both"/>
        <w:rPr>
          <w:rFonts w:asciiTheme="minorHAnsi" w:hAnsiTheme="minorHAnsi" w:cstheme="minorBidi"/>
          <w:sz w:val="22"/>
          <w:szCs w:val="22"/>
        </w:rPr>
      </w:pPr>
    </w:p>
    <w:p w14:paraId="16CEBA2C" w14:textId="77777777" w:rsidR="00270EF1" w:rsidRPr="00270EF1" w:rsidRDefault="00270EF1" w:rsidP="00270EF1">
      <w:pPr>
        <w:jc w:val="both"/>
        <w:rPr>
          <w:rFonts w:asciiTheme="minorHAnsi" w:hAnsiTheme="minorHAnsi" w:cstheme="minorBidi"/>
          <w:sz w:val="22"/>
          <w:szCs w:val="22"/>
        </w:rPr>
      </w:pPr>
      <w:r w:rsidRPr="00270EF1">
        <w:rPr>
          <w:rFonts w:asciiTheme="minorHAnsi" w:hAnsiTheme="minorHAnsi" w:cstheme="minorBidi"/>
          <w:sz w:val="22"/>
          <w:szCs w:val="22"/>
        </w:rPr>
        <w:t>Hladké, dostatečně široké cyklostezky bez překážek mohou také snížit počet zranění a úmrtí způsobených pády nebo nárazy do objektů na vozovce.</w:t>
      </w:r>
    </w:p>
    <w:p w14:paraId="13C8EF60" w14:textId="77777777" w:rsidR="00270EF1" w:rsidRPr="00270EF1" w:rsidRDefault="00270EF1" w:rsidP="00270EF1">
      <w:pPr>
        <w:jc w:val="both"/>
        <w:rPr>
          <w:rFonts w:asciiTheme="minorHAnsi" w:hAnsiTheme="minorHAnsi" w:cstheme="minorBidi"/>
          <w:sz w:val="22"/>
          <w:szCs w:val="22"/>
        </w:rPr>
      </w:pPr>
    </w:p>
    <w:p w14:paraId="1E93E1A3" w14:textId="77777777" w:rsidR="00270EF1" w:rsidRPr="00270EF1" w:rsidRDefault="00270EF1" w:rsidP="00270EF1">
      <w:pPr>
        <w:jc w:val="both"/>
        <w:rPr>
          <w:rFonts w:asciiTheme="minorHAnsi" w:hAnsiTheme="minorHAnsi" w:cstheme="minorBidi"/>
          <w:sz w:val="22"/>
          <w:szCs w:val="22"/>
        </w:rPr>
      </w:pPr>
      <w:r w:rsidRPr="00270EF1">
        <w:rPr>
          <w:rFonts w:asciiTheme="minorHAnsi" w:hAnsiTheme="minorHAnsi" w:cstheme="minorBidi"/>
          <w:sz w:val="22"/>
          <w:szCs w:val="22"/>
        </w:rPr>
        <w:t>V době, kdy vlády po celé Evropě podporují přechod od automobilové dopravy k cyklistice z důvodů ochrany životního prostředí a zdraví, představuje nedostatek bezpečné infrastruktury zásadní rozpor v dopravní politice.</w:t>
      </w:r>
    </w:p>
    <w:p w14:paraId="2A43E0B0" w14:textId="77777777" w:rsidR="00270EF1" w:rsidRPr="00270EF1" w:rsidRDefault="00270EF1" w:rsidP="00270EF1">
      <w:pPr>
        <w:jc w:val="both"/>
        <w:rPr>
          <w:rFonts w:asciiTheme="minorHAnsi" w:hAnsiTheme="minorHAnsi" w:cstheme="minorBidi"/>
          <w:sz w:val="22"/>
          <w:szCs w:val="22"/>
        </w:rPr>
      </w:pPr>
    </w:p>
    <w:p w14:paraId="3782602B" w14:textId="15D370A8" w:rsidR="00270EF1" w:rsidRPr="00270EF1" w:rsidRDefault="00270EF1" w:rsidP="00270EF1">
      <w:pPr>
        <w:jc w:val="both"/>
        <w:rPr>
          <w:rFonts w:asciiTheme="minorHAnsi" w:hAnsiTheme="minorHAnsi" w:cstheme="minorBidi"/>
          <w:sz w:val="22"/>
          <w:szCs w:val="22"/>
        </w:rPr>
      </w:pPr>
      <w:r w:rsidRPr="00270EF1">
        <w:rPr>
          <w:rFonts w:asciiTheme="minorHAnsi" w:hAnsiTheme="minorHAnsi" w:cstheme="minorBidi"/>
          <w:sz w:val="22"/>
          <w:szCs w:val="22"/>
        </w:rPr>
        <w:t xml:space="preserve">Jenny </w:t>
      </w:r>
      <w:proofErr w:type="spellStart"/>
      <w:r w:rsidRPr="00270EF1">
        <w:rPr>
          <w:rFonts w:asciiTheme="minorHAnsi" w:hAnsiTheme="minorHAnsi" w:cstheme="minorBidi"/>
          <w:sz w:val="22"/>
          <w:szCs w:val="22"/>
        </w:rPr>
        <w:t>Carson</w:t>
      </w:r>
      <w:proofErr w:type="spellEnd"/>
      <w:r w:rsidRPr="00270EF1">
        <w:rPr>
          <w:rFonts w:asciiTheme="minorHAnsi" w:hAnsiTheme="minorHAnsi" w:cstheme="minorBidi"/>
          <w:sz w:val="22"/>
          <w:szCs w:val="22"/>
        </w:rPr>
        <w:t>, spoluautorka zprávy za ETSC, uvedla:</w:t>
      </w:r>
      <w:r>
        <w:rPr>
          <w:rFonts w:asciiTheme="minorHAnsi" w:hAnsiTheme="minorHAnsi" w:cstheme="minorBidi"/>
          <w:sz w:val="22"/>
          <w:szCs w:val="22"/>
        </w:rPr>
        <w:t xml:space="preserve"> </w:t>
      </w:r>
      <w:r w:rsidRPr="00270EF1">
        <w:rPr>
          <w:rFonts w:asciiTheme="minorHAnsi" w:hAnsiTheme="minorHAnsi" w:cstheme="minorBidi"/>
          <w:sz w:val="22"/>
          <w:szCs w:val="22"/>
        </w:rPr>
        <w:t>„</w:t>
      </w:r>
      <w:r w:rsidRPr="00270EF1">
        <w:rPr>
          <w:rFonts w:asciiTheme="minorHAnsi" w:hAnsiTheme="minorHAnsi" w:cstheme="minorBidi"/>
          <w:i/>
          <w:iCs/>
          <w:sz w:val="22"/>
          <w:szCs w:val="22"/>
        </w:rPr>
        <w:t>Vlády aktivně podporují více lidí v cyklistice – kvůli klimatu, snížení spotřeby fosilních paliv a dopravních zácp, pro veřejné zdraví i kvalitu života ve městech. Neposkytují však bezpečné podmínky, které cyklisté potřebují a na které mají nárok. Nemůžete vyzývat lidi, aby jezdili na kole, a zároveň je nechránit před rychlou dopravou. Potřebujeme nižší rychlosti tam, kde cyklisté sdílejí prostor s motorovými vozidly, a oddělenou infrastrukturu tam, kde jsou limity nad 30 km/h. Data jsou jednoznačná: bez urgentních opatření budou cyklisté nadále platit životy.</w:t>
      </w:r>
      <w:r w:rsidRPr="00270EF1">
        <w:rPr>
          <w:rFonts w:asciiTheme="minorHAnsi" w:hAnsiTheme="minorHAnsi" w:cstheme="minorBidi"/>
          <w:sz w:val="22"/>
          <w:szCs w:val="22"/>
        </w:rPr>
        <w:t>“</w:t>
      </w:r>
    </w:p>
    <w:p w14:paraId="1FB029F7" w14:textId="77777777" w:rsidR="00270EF1" w:rsidRPr="00270EF1" w:rsidRDefault="00270EF1" w:rsidP="00270EF1">
      <w:pPr>
        <w:jc w:val="both"/>
        <w:rPr>
          <w:rFonts w:asciiTheme="minorHAnsi" w:hAnsiTheme="minorHAnsi" w:cstheme="minorBidi"/>
          <w:sz w:val="22"/>
          <w:szCs w:val="22"/>
        </w:rPr>
      </w:pPr>
    </w:p>
    <w:p w14:paraId="465F00A2" w14:textId="4446A220" w:rsidR="00270EF1" w:rsidRDefault="00270EF1" w:rsidP="00270EF1">
      <w:pPr>
        <w:jc w:val="both"/>
        <w:rPr>
          <w:rFonts w:asciiTheme="minorHAnsi" w:hAnsiTheme="minorHAnsi" w:cstheme="minorBidi"/>
          <w:sz w:val="22"/>
          <w:szCs w:val="22"/>
        </w:rPr>
      </w:pPr>
      <w:r w:rsidRPr="00270EF1">
        <w:rPr>
          <w:rFonts w:asciiTheme="minorHAnsi" w:hAnsiTheme="minorHAnsi" w:cstheme="minorBidi"/>
          <w:sz w:val="22"/>
          <w:szCs w:val="22"/>
        </w:rPr>
        <w:t xml:space="preserve">Zatímco nedostatek bezpečné infrastruktury a rychlost motorových vozidel zůstávají hlavními problémy, výzkum citovaný ve zprávě ukazuje, že </w:t>
      </w:r>
      <w:r w:rsidRPr="00D31872">
        <w:rPr>
          <w:rFonts w:asciiTheme="minorHAnsi" w:hAnsiTheme="minorHAnsi" w:cstheme="minorBidi"/>
          <w:b/>
          <w:bCs/>
          <w:sz w:val="22"/>
          <w:szCs w:val="22"/>
        </w:rPr>
        <w:t>přilby mohou snížit poranění hlavy o 51 % a smrtelná poranění hlavy o 72 %.</w:t>
      </w:r>
    </w:p>
    <w:p w14:paraId="660623AE" w14:textId="77777777" w:rsidR="00270EF1" w:rsidRDefault="00270EF1" w:rsidP="00270EF1">
      <w:pPr>
        <w:jc w:val="both"/>
        <w:rPr>
          <w:rFonts w:asciiTheme="minorHAnsi" w:hAnsiTheme="minorHAnsi" w:cstheme="minorBidi"/>
          <w:sz w:val="22"/>
          <w:szCs w:val="22"/>
        </w:rPr>
      </w:pPr>
    </w:p>
    <w:p w14:paraId="0845D37D" w14:textId="77777777" w:rsidR="00270EF1" w:rsidRPr="00270EF1" w:rsidRDefault="00270EF1" w:rsidP="00270EF1">
      <w:pPr>
        <w:pStyle w:val="Normlnweb"/>
        <w:shd w:val="clear" w:color="auto" w:fill="FFFFFF"/>
        <w:spacing w:before="0" w:beforeAutospacing="0" w:after="165" w:afterAutospacing="0"/>
        <w:ind w:right="157"/>
        <w:rPr>
          <w:rFonts w:asciiTheme="minorHAnsi" w:hAnsiTheme="minorHAnsi" w:cstheme="minorHAnsi"/>
          <w:bCs/>
          <w:color w:val="0070C0"/>
          <w:sz w:val="28"/>
          <w:szCs w:val="28"/>
        </w:rPr>
      </w:pPr>
      <w:r w:rsidRPr="00270EF1">
        <w:rPr>
          <w:rFonts w:asciiTheme="minorHAnsi" w:hAnsiTheme="minorHAnsi" w:cstheme="minorHAnsi"/>
          <w:bCs/>
          <w:color w:val="0070C0"/>
          <w:sz w:val="28"/>
          <w:szCs w:val="28"/>
        </w:rPr>
        <w:t>Další zjištění</w:t>
      </w:r>
    </w:p>
    <w:p w14:paraId="19452E9B" w14:textId="77777777" w:rsidR="00270EF1" w:rsidRPr="00D31872" w:rsidRDefault="00270EF1" w:rsidP="00270EF1">
      <w:pPr>
        <w:jc w:val="both"/>
        <w:rPr>
          <w:rFonts w:asciiTheme="minorHAnsi" w:hAnsiTheme="minorHAnsi" w:cstheme="minorBidi"/>
          <w:b/>
          <w:bCs/>
          <w:sz w:val="22"/>
          <w:szCs w:val="22"/>
        </w:rPr>
      </w:pPr>
      <w:r w:rsidRPr="00D31872">
        <w:rPr>
          <w:rFonts w:asciiTheme="minorHAnsi" w:hAnsiTheme="minorHAnsi" w:cstheme="minorBidi"/>
          <w:b/>
          <w:bCs/>
          <w:sz w:val="22"/>
          <w:szCs w:val="22"/>
        </w:rPr>
        <w:lastRenderedPageBreak/>
        <w:t>Starší cyklisté jsou nepřiměřeně ohroženi, přičemž úmrtnost prudce roste u osob nad 80 let. Rostoucí využívání elektrokol, zejména mezi staršími jezdci, dále zvyšuje riziko nehod.</w:t>
      </w:r>
    </w:p>
    <w:p w14:paraId="0E199FE4" w14:textId="77777777" w:rsidR="00270EF1" w:rsidRPr="00270EF1" w:rsidRDefault="00270EF1" w:rsidP="00270EF1">
      <w:pPr>
        <w:jc w:val="both"/>
        <w:rPr>
          <w:rFonts w:asciiTheme="minorHAnsi" w:hAnsiTheme="minorHAnsi" w:cstheme="minorBidi"/>
          <w:sz w:val="22"/>
          <w:szCs w:val="22"/>
        </w:rPr>
      </w:pPr>
    </w:p>
    <w:p w14:paraId="0817AE6C" w14:textId="77777777" w:rsidR="00270EF1" w:rsidRPr="00270EF1" w:rsidRDefault="00270EF1" w:rsidP="00270EF1">
      <w:pPr>
        <w:jc w:val="both"/>
        <w:rPr>
          <w:rFonts w:asciiTheme="minorHAnsi" w:hAnsiTheme="minorHAnsi" w:cstheme="minorBidi"/>
          <w:sz w:val="22"/>
          <w:szCs w:val="22"/>
        </w:rPr>
      </w:pPr>
      <w:r w:rsidRPr="00270EF1">
        <w:rPr>
          <w:rFonts w:asciiTheme="minorHAnsi" w:hAnsiTheme="minorHAnsi" w:cstheme="minorBidi"/>
          <w:sz w:val="22"/>
          <w:szCs w:val="22"/>
        </w:rPr>
        <w:t>Muži tvoří 80 % úmrtí cyklistů, pravděpodobně kvůli rozdílům v ujeté vzdálenosti a rizikovém chování.</w:t>
      </w:r>
    </w:p>
    <w:p w14:paraId="0F8B0861" w14:textId="77777777" w:rsidR="00270EF1" w:rsidRPr="00270EF1" w:rsidRDefault="00270EF1" w:rsidP="00270EF1">
      <w:pPr>
        <w:jc w:val="both"/>
        <w:rPr>
          <w:rFonts w:asciiTheme="minorHAnsi" w:hAnsiTheme="minorHAnsi" w:cstheme="minorBidi"/>
          <w:sz w:val="22"/>
          <w:szCs w:val="22"/>
        </w:rPr>
      </w:pPr>
    </w:p>
    <w:p w14:paraId="7F48958C" w14:textId="63CD2BFB" w:rsidR="00270EF1" w:rsidRPr="00D31872" w:rsidRDefault="00270EF1" w:rsidP="00270EF1">
      <w:pPr>
        <w:jc w:val="both"/>
        <w:rPr>
          <w:rFonts w:asciiTheme="minorHAnsi" w:hAnsiTheme="minorHAnsi" w:cstheme="minorBidi"/>
          <w:b/>
          <w:bCs/>
          <w:sz w:val="22"/>
          <w:szCs w:val="22"/>
        </w:rPr>
      </w:pPr>
      <w:r w:rsidRPr="00D31872">
        <w:rPr>
          <w:rFonts w:asciiTheme="minorHAnsi" w:hAnsiTheme="minorHAnsi" w:cstheme="minorBidi"/>
          <w:b/>
          <w:bCs/>
          <w:sz w:val="22"/>
          <w:szCs w:val="22"/>
        </w:rPr>
        <w:t>V zemích, které rozlišují typy jízdních kol, roste počet úmrtí uživatelů elektrokol, zatímco u klasických cyklistů klesá.</w:t>
      </w:r>
    </w:p>
    <w:p w14:paraId="173AED07" w14:textId="77777777" w:rsidR="00270EF1" w:rsidRDefault="00270EF1" w:rsidP="00270EF1">
      <w:pPr>
        <w:jc w:val="both"/>
        <w:rPr>
          <w:rFonts w:asciiTheme="minorHAnsi" w:hAnsiTheme="minorHAnsi" w:cstheme="minorBidi"/>
          <w:sz w:val="22"/>
          <w:szCs w:val="22"/>
        </w:rPr>
      </w:pPr>
    </w:p>
    <w:p w14:paraId="31BD8F30" w14:textId="77777777" w:rsidR="00270EF1" w:rsidRPr="00270EF1" w:rsidRDefault="00270EF1" w:rsidP="00270EF1">
      <w:pPr>
        <w:pStyle w:val="Normlnweb"/>
        <w:shd w:val="clear" w:color="auto" w:fill="FFFFFF"/>
        <w:spacing w:before="0" w:beforeAutospacing="0" w:after="165" w:afterAutospacing="0"/>
        <w:ind w:right="157"/>
        <w:rPr>
          <w:rFonts w:asciiTheme="minorHAnsi" w:hAnsiTheme="minorHAnsi" w:cstheme="minorHAnsi"/>
          <w:bCs/>
          <w:color w:val="0070C0"/>
          <w:sz w:val="28"/>
          <w:szCs w:val="28"/>
        </w:rPr>
      </w:pPr>
      <w:r w:rsidRPr="00270EF1">
        <w:rPr>
          <w:rFonts w:asciiTheme="minorHAnsi" w:hAnsiTheme="minorHAnsi" w:cstheme="minorHAnsi"/>
          <w:bCs/>
          <w:color w:val="0070C0"/>
          <w:sz w:val="28"/>
          <w:szCs w:val="28"/>
        </w:rPr>
        <w:t>Klíčová doporučení ETSC</w:t>
      </w:r>
    </w:p>
    <w:p w14:paraId="502AEAB8" w14:textId="77777777" w:rsidR="00270EF1" w:rsidRPr="00270EF1" w:rsidRDefault="00270EF1" w:rsidP="00270EF1">
      <w:pPr>
        <w:pStyle w:val="Odstavecseseznamem"/>
        <w:numPr>
          <w:ilvl w:val="0"/>
          <w:numId w:val="12"/>
        </w:numPr>
        <w:jc w:val="both"/>
        <w:rPr>
          <w:rFonts w:cstheme="minorBidi"/>
          <w:sz w:val="22"/>
          <w:szCs w:val="22"/>
        </w:rPr>
      </w:pPr>
      <w:r w:rsidRPr="00270EF1">
        <w:rPr>
          <w:rFonts w:cstheme="minorBidi"/>
          <w:sz w:val="22"/>
          <w:szCs w:val="22"/>
        </w:rPr>
        <w:t>Zavést a vymáhat rychlostní limit 30 km/h na městských komunikacích, kde cyklisté sdílejí prostor s motorovou dopravou.</w:t>
      </w:r>
    </w:p>
    <w:p w14:paraId="197B7D39" w14:textId="77777777" w:rsidR="00270EF1" w:rsidRPr="00270EF1" w:rsidRDefault="00270EF1" w:rsidP="00270EF1">
      <w:pPr>
        <w:pStyle w:val="Odstavecseseznamem"/>
        <w:numPr>
          <w:ilvl w:val="0"/>
          <w:numId w:val="12"/>
        </w:numPr>
        <w:jc w:val="both"/>
        <w:rPr>
          <w:rFonts w:cstheme="minorBidi"/>
          <w:sz w:val="22"/>
          <w:szCs w:val="22"/>
        </w:rPr>
      </w:pPr>
      <w:r w:rsidRPr="00270EF1">
        <w:rPr>
          <w:rFonts w:cstheme="minorBidi"/>
          <w:sz w:val="22"/>
          <w:szCs w:val="22"/>
        </w:rPr>
        <w:t>Výrazně zvýšit investice do kvalitní oddělené cyklistické infrastruktury, včetně chráněných pruhů, cyklostezek a bezpečných křižovatek. Zlepšit kvalitu povrchu a odstranit překážky pro prevenci nehod jednotlivých cyklistů.</w:t>
      </w:r>
    </w:p>
    <w:p w14:paraId="317FA828" w14:textId="77777777" w:rsidR="00270EF1" w:rsidRPr="00270EF1" w:rsidRDefault="00270EF1" w:rsidP="00270EF1">
      <w:pPr>
        <w:pStyle w:val="Odstavecseseznamem"/>
        <w:numPr>
          <w:ilvl w:val="0"/>
          <w:numId w:val="12"/>
        </w:numPr>
        <w:jc w:val="both"/>
        <w:rPr>
          <w:rFonts w:cstheme="minorBidi"/>
          <w:sz w:val="22"/>
          <w:szCs w:val="22"/>
        </w:rPr>
      </w:pPr>
      <w:r w:rsidRPr="00270EF1">
        <w:rPr>
          <w:rFonts w:cstheme="minorBidi"/>
          <w:sz w:val="22"/>
          <w:szCs w:val="22"/>
        </w:rPr>
        <w:t>Vyzvat Evropskou komisi k vydání odborných pokynů pro kvalitní infrastrukturu pro zranitelné účastníky silničního provozu.</w:t>
      </w:r>
    </w:p>
    <w:p w14:paraId="0962E612" w14:textId="77777777" w:rsidR="00270EF1" w:rsidRPr="00270EF1" w:rsidRDefault="00270EF1" w:rsidP="00270EF1">
      <w:pPr>
        <w:pStyle w:val="Odstavecseseznamem"/>
        <w:numPr>
          <w:ilvl w:val="0"/>
          <w:numId w:val="12"/>
        </w:numPr>
        <w:jc w:val="both"/>
        <w:rPr>
          <w:rFonts w:cstheme="minorBidi"/>
          <w:sz w:val="22"/>
          <w:szCs w:val="22"/>
        </w:rPr>
      </w:pPr>
      <w:r w:rsidRPr="00270EF1">
        <w:rPr>
          <w:rFonts w:cstheme="minorBidi"/>
          <w:sz w:val="22"/>
          <w:szCs w:val="22"/>
        </w:rPr>
        <w:t>Urychlit zavádění bezpečnostních technologií ve vozidlech – včetně automatického nouzového brzdění s detekcí cyklistů.</w:t>
      </w:r>
    </w:p>
    <w:p w14:paraId="3220E45B" w14:textId="77777777" w:rsidR="00270EF1" w:rsidRPr="00270EF1" w:rsidRDefault="00270EF1" w:rsidP="00270EF1">
      <w:pPr>
        <w:pStyle w:val="Odstavecseseznamem"/>
        <w:numPr>
          <w:ilvl w:val="0"/>
          <w:numId w:val="12"/>
        </w:numPr>
        <w:jc w:val="both"/>
        <w:rPr>
          <w:rFonts w:cstheme="minorBidi"/>
          <w:sz w:val="22"/>
          <w:szCs w:val="22"/>
        </w:rPr>
      </w:pPr>
      <w:r w:rsidRPr="00270EF1">
        <w:rPr>
          <w:rFonts w:cstheme="minorBidi"/>
          <w:sz w:val="22"/>
          <w:szCs w:val="22"/>
        </w:rPr>
        <w:t>Zlepšit sběr dat o zraněních cyklistů, včetně povinného hlášení z nemocnic, pro lepší pochopení skutečného rozsahu problému.</w:t>
      </w:r>
    </w:p>
    <w:p w14:paraId="32E54A28" w14:textId="77777777" w:rsidR="00270EF1" w:rsidRPr="00270EF1" w:rsidRDefault="00270EF1" w:rsidP="00270EF1">
      <w:pPr>
        <w:pStyle w:val="Odstavecseseznamem"/>
        <w:numPr>
          <w:ilvl w:val="0"/>
          <w:numId w:val="12"/>
        </w:numPr>
        <w:jc w:val="both"/>
        <w:rPr>
          <w:rFonts w:cstheme="minorBidi"/>
          <w:sz w:val="22"/>
          <w:szCs w:val="22"/>
        </w:rPr>
      </w:pPr>
      <w:r w:rsidRPr="00270EF1">
        <w:rPr>
          <w:rFonts w:cstheme="minorBidi"/>
          <w:sz w:val="22"/>
          <w:szCs w:val="22"/>
        </w:rPr>
        <w:t>Zavést klíčové ukazatele výkonnosti pro bezpečnost cyklistů v rámci národních i evropských strategií.</w:t>
      </w:r>
    </w:p>
    <w:p w14:paraId="215AA4DE" w14:textId="77777777" w:rsidR="00270EF1" w:rsidRPr="00270EF1" w:rsidRDefault="00270EF1" w:rsidP="00270EF1">
      <w:pPr>
        <w:pStyle w:val="Odstavecseseznamem"/>
        <w:numPr>
          <w:ilvl w:val="0"/>
          <w:numId w:val="12"/>
        </w:numPr>
        <w:jc w:val="both"/>
        <w:rPr>
          <w:rFonts w:cstheme="minorBidi"/>
          <w:sz w:val="22"/>
          <w:szCs w:val="22"/>
        </w:rPr>
      </w:pPr>
      <w:r w:rsidRPr="00270EF1">
        <w:rPr>
          <w:rFonts w:cstheme="minorBidi"/>
          <w:sz w:val="22"/>
          <w:szCs w:val="22"/>
        </w:rPr>
        <w:t>Podpořit vlády v tvorbě národních cyklistických strategií s cíli a opatřeními v oblasti bezpečnosti.</w:t>
      </w:r>
    </w:p>
    <w:p w14:paraId="2B491953" w14:textId="2D73A54D" w:rsidR="00270EF1" w:rsidRPr="00270EF1" w:rsidRDefault="00270EF1" w:rsidP="00270EF1">
      <w:pPr>
        <w:pStyle w:val="Odstavecseseznamem"/>
        <w:numPr>
          <w:ilvl w:val="0"/>
          <w:numId w:val="12"/>
        </w:numPr>
        <w:jc w:val="both"/>
        <w:rPr>
          <w:rFonts w:cstheme="minorBidi"/>
          <w:sz w:val="22"/>
          <w:szCs w:val="22"/>
        </w:rPr>
      </w:pPr>
      <w:r w:rsidRPr="00270EF1">
        <w:rPr>
          <w:rFonts w:cstheme="minorBidi"/>
          <w:sz w:val="22"/>
          <w:szCs w:val="22"/>
        </w:rPr>
        <w:t>Zvýšit používání cyklistických přileb.</w:t>
      </w:r>
    </w:p>
    <w:p w14:paraId="4C23C9B3" w14:textId="77777777" w:rsidR="00270EF1" w:rsidRDefault="00270EF1" w:rsidP="00270EF1">
      <w:pPr>
        <w:jc w:val="both"/>
        <w:rPr>
          <w:rFonts w:asciiTheme="minorHAnsi" w:hAnsiTheme="minorHAnsi" w:cstheme="minorBidi"/>
          <w:sz w:val="22"/>
          <w:szCs w:val="22"/>
        </w:rPr>
      </w:pPr>
    </w:p>
    <w:p w14:paraId="269C58A3" w14:textId="77777777" w:rsidR="00D57402" w:rsidRPr="00704209" w:rsidRDefault="00D57402" w:rsidP="00DD2847">
      <w:pPr>
        <w:ind w:right="14"/>
        <w:rPr>
          <w:rFonts w:cstheme="minorHAnsi"/>
          <w:b/>
          <w:bCs/>
          <w:sz w:val="20"/>
          <w:szCs w:val="20"/>
        </w:rPr>
      </w:pPr>
    </w:p>
    <w:p w14:paraId="383CE6E0" w14:textId="7AFA92F3" w:rsidR="004921B8" w:rsidRPr="00F36622" w:rsidRDefault="004921B8" w:rsidP="009C2AEE">
      <w:pPr>
        <w:ind w:right="14"/>
        <w:rPr>
          <w:rFonts w:asciiTheme="minorHAnsi" w:hAnsiTheme="minorHAnsi" w:cstheme="minorHAnsi"/>
          <w:b/>
          <w:bCs/>
          <w:sz w:val="20"/>
          <w:szCs w:val="20"/>
        </w:rPr>
      </w:pPr>
      <w:r w:rsidRPr="00F36622">
        <w:rPr>
          <w:rFonts w:asciiTheme="minorHAnsi" w:hAnsiTheme="minorHAnsi" w:cstheme="minorHAnsi"/>
          <w:b/>
          <w:bCs/>
          <w:sz w:val="20"/>
          <w:szCs w:val="20"/>
        </w:rPr>
        <w:t>Kontakt</w:t>
      </w:r>
    </w:p>
    <w:p w14:paraId="3AEE6999" w14:textId="2BA013E5" w:rsidR="008F606B" w:rsidRPr="00BD614A" w:rsidRDefault="008F606B" w:rsidP="008F606B">
      <w:pPr>
        <w:ind w:right="14"/>
        <w:rPr>
          <w:rFonts w:asciiTheme="minorHAnsi" w:hAnsiTheme="minorHAnsi" w:cstheme="minorHAnsi"/>
          <w:bCs/>
          <w:iCs/>
          <w:sz w:val="20"/>
          <w:szCs w:val="20"/>
        </w:rPr>
      </w:pPr>
      <w:r w:rsidRPr="00BD614A">
        <w:rPr>
          <w:rFonts w:asciiTheme="minorHAnsi" w:hAnsiTheme="minorHAnsi" w:cstheme="minorHAnsi"/>
          <w:bCs/>
          <w:iCs/>
          <w:sz w:val="20"/>
          <w:szCs w:val="20"/>
        </w:rPr>
        <w:t xml:space="preserve">Ing. Lukáš Kadula, </w:t>
      </w:r>
      <w:r w:rsidR="00BD614A" w:rsidRPr="00BD614A">
        <w:rPr>
          <w:rFonts w:asciiTheme="minorHAnsi" w:hAnsiTheme="minorHAnsi" w:cstheme="minorHAnsi"/>
          <w:bCs/>
          <w:iCs/>
          <w:sz w:val="20"/>
          <w:szCs w:val="20"/>
        </w:rPr>
        <w:t xml:space="preserve">MBA, </w:t>
      </w:r>
      <w:r w:rsidRPr="00BD614A">
        <w:rPr>
          <w:rFonts w:asciiTheme="minorHAnsi" w:hAnsiTheme="minorHAnsi" w:cstheme="minorHAnsi"/>
          <w:bCs/>
          <w:iCs/>
          <w:sz w:val="20"/>
          <w:szCs w:val="20"/>
        </w:rPr>
        <w:t xml:space="preserve">+420 778 888 359, </w:t>
      </w:r>
      <w:hyperlink r:id="rId10" w:history="1">
        <w:r w:rsidR="00BD614A" w:rsidRPr="00BD614A">
          <w:rPr>
            <w:rStyle w:val="Hypertextovodkaz"/>
            <w:rFonts w:asciiTheme="minorHAnsi" w:hAnsiTheme="minorHAnsi" w:cstheme="minorHAnsi"/>
            <w:bCs/>
            <w:iCs/>
            <w:color w:val="auto"/>
            <w:sz w:val="20"/>
            <w:szCs w:val="20"/>
          </w:rPr>
          <w:t>lukas.kadula@cdv.gov.cz</w:t>
        </w:r>
      </w:hyperlink>
      <w:r w:rsidRPr="00BD614A">
        <w:rPr>
          <w:rFonts w:asciiTheme="minorHAnsi" w:hAnsiTheme="minorHAnsi" w:cstheme="minorHAnsi"/>
          <w:bCs/>
          <w:iCs/>
          <w:sz w:val="20"/>
          <w:szCs w:val="20"/>
        </w:rPr>
        <w:t xml:space="preserve"> </w:t>
      </w:r>
    </w:p>
    <w:p w14:paraId="6755D591" w14:textId="77777777" w:rsidR="008F606B" w:rsidRPr="008F606B" w:rsidRDefault="008F606B" w:rsidP="008F606B">
      <w:pPr>
        <w:ind w:right="14"/>
        <w:rPr>
          <w:rFonts w:asciiTheme="minorHAnsi" w:hAnsiTheme="minorHAnsi" w:cstheme="minorHAnsi"/>
          <w:bCs/>
          <w:iCs/>
          <w:sz w:val="20"/>
          <w:szCs w:val="20"/>
        </w:rPr>
      </w:pPr>
      <w:r w:rsidRPr="008F606B">
        <w:rPr>
          <w:rFonts w:asciiTheme="minorHAnsi" w:hAnsiTheme="minorHAnsi" w:cstheme="minorHAnsi"/>
          <w:bCs/>
          <w:iCs/>
          <w:sz w:val="20"/>
          <w:szCs w:val="20"/>
        </w:rPr>
        <w:t>Centrum dopravního výzkumu, v. v. i.</w:t>
      </w:r>
    </w:p>
    <w:p w14:paraId="3D83F99D" w14:textId="4030E166" w:rsidR="0046672F" w:rsidRPr="00FF295E" w:rsidRDefault="008F606B" w:rsidP="008F606B">
      <w:pPr>
        <w:ind w:right="14"/>
        <w:rPr>
          <w:rFonts w:asciiTheme="minorHAnsi" w:hAnsiTheme="minorHAnsi" w:cstheme="minorHAnsi"/>
          <w:bCs/>
          <w:iCs/>
          <w:sz w:val="20"/>
          <w:szCs w:val="20"/>
        </w:rPr>
      </w:pPr>
      <w:r w:rsidRPr="008F606B">
        <w:rPr>
          <w:rFonts w:asciiTheme="minorHAnsi" w:hAnsiTheme="minorHAnsi" w:cstheme="minorHAnsi"/>
          <w:bCs/>
          <w:iCs/>
          <w:sz w:val="20"/>
          <w:szCs w:val="20"/>
        </w:rPr>
        <w:t>Technologická 37</w:t>
      </w:r>
      <w:r w:rsidR="00D318DD">
        <w:rPr>
          <w:rFonts w:asciiTheme="minorHAnsi" w:hAnsiTheme="minorHAnsi" w:cstheme="minorHAnsi"/>
          <w:bCs/>
          <w:iCs/>
          <w:sz w:val="20"/>
          <w:szCs w:val="20"/>
        </w:rPr>
        <w:t>5</w:t>
      </w:r>
      <w:r w:rsidRPr="008F606B">
        <w:rPr>
          <w:rFonts w:asciiTheme="minorHAnsi" w:hAnsiTheme="minorHAnsi" w:cstheme="minorHAnsi"/>
          <w:bCs/>
          <w:iCs/>
          <w:sz w:val="20"/>
          <w:szCs w:val="20"/>
        </w:rPr>
        <w:t>/</w:t>
      </w:r>
      <w:r w:rsidR="00D318DD">
        <w:rPr>
          <w:rFonts w:asciiTheme="minorHAnsi" w:hAnsiTheme="minorHAnsi" w:cstheme="minorHAnsi"/>
          <w:bCs/>
          <w:iCs/>
          <w:sz w:val="20"/>
          <w:szCs w:val="20"/>
        </w:rPr>
        <w:t>3</w:t>
      </w:r>
      <w:r w:rsidRPr="008F606B">
        <w:rPr>
          <w:rFonts w:asciiTheme="minorHAnsi" w:hAnsiTheme="minorHAnsi" w:cstheme="minorHAnsi"/>
          <w:bCs/>
          <w:iCs/>
          <w:sz w:val="20"/>
          <w:szCs w:val="20"/>
        </w:rPr>
        <w:t>, 708 00 Ostrava (kancelář)</w:t>
      </w:r>
      <w:r w:rsidR="00FF295E">
        <w:rPr>
          <w:rFonts w:asciiTheme="minorHAnsi" w:hAnsiTheme="minorHAnsi" w:cstheme="minorHAnsi"/>
          <w:bCs/>
          <w:iCs/>
          <w:sz w:val="20"/>
          <w:szCs w:val="20"/>
        </w:rPr>
        <w:t xml:space="preserve">, </w:t>
      </w:r>
      <w:r w:rsidRPr="008F606B">
        <w:rPr>
          <w:rFonts w:asciiTheme="minorHAnsi" w:hAnsiTheme="minorHAnsi" w:cstheme="minorHAnsi"/>
          <w:bCs/>
          <w:iCs/>
          <w:sz w:val="20"/>
          <w:szCs w:val="20"/>
        </w:rPr>
        <w:t xml:space="preserve">Líšeňská </w:t>
      </w:r>
      <w:proofErr w:type="gramStart"/>
      <w:r w:rsidRPr="008F606B">
        <w:rPr>
          <w:rFonts w:asciiTheme="minorHAnsi" w:hAnsiTheme="minorHAnsi" w:cstheme="minorHAnsi"/>
          <w:bCs/>
          <w:iCs/>
          <w:sz w:val="20"/>
          <w:szCs w:val="20"/>
        </w:rPr>
        <w:t>33a</w:t>
      </w:r>
      <w:proofErr w:type="gramEnd"/>
      <w:r w:rsidRPr="008F606B">
        <w:rPr>
          <w:rFonts w:asciiTheme="minorHAnsi" w:hAnsiTheme="minorHAnsi" w:cstheme="minorHAnsi"/>
          <w:bCs/>
          <w:iCs/>
          <w:sz w:val="20"/>
          <w:szCs w:val="20"/>
        </w:rPr>
        <w:t>, 636 00 Brno (sídlo)</w:t>
      </w:r>
    </w:p>
    <w:sectPr w:rsidR="0046672F" w:rsidRPr="00FF295E" w:rsidSect="006222B0">
      <w:headerReference w:type="default" r:id="rId11"/>
      <w:footerReference w:type="default" r:id="rId12"/>
      <w:pgSz w:w="11906" w:h="16838"/>
      <w:pgMar w:top="1418" w:right="1134" w:bottom="1418" w:left="1134" w:header="243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F051" w14:textId="77777777" w:rsidR="003917C0" w:rsidRDefault="003917C0" w:rsidP="005B310B">
      <w:r>
        <w:separator/>
      </w:r>
    </w:p>
  </w:endnote>
  <w:endnote w:type="continuationSeparator" w:id="0">
    <w:p w14:paraId="6D8E731D" w14:textId="77777777" w:rsidR="003917C0" w:rsidRDefault="003917C0" w:rsidP="005B310B">
      <w:r>
        <w:continuationSeparator/>
      </w:r>
    </w:p>
  </w:endnote>
  <w:endnote w:type="continuationNotice" w:id="1">
    <w:p w14:paraId="7C2C36AF" w14:textId="77777777" w:rsidR="003917C0" w:rsidRDefault="00391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818022"/>
      <w:docPartObj>
        <w:docPartGallery w:val="Page Numbers (Bottom of Page)"/>
        <w:docPartUnique/>
      </w:docPartObj>
    </w:sdtPr>
    <w:sdtContent>
      <w:sdt>
        <w:sdtPr>
          <w:id w:val="1728636285"/>
          <w:docPartObj>
            <w:docPartGallery w:val="Page Numbers (Top of Page)"/>
            <w:docPartUnique/>
          </w:docPartObj>
        </w:sdtPr>
        <w:sdtContent>
          <w:p w14:paraId="0EB78FA1" w14:textId="77777777" w:rsidR="00904CC1" w:rsidRDefault="00EB78B7">
            <w:pPr>
              <w:pStyle w:val="Zpat"/>
              <w:jc w:val="center"/>
            </w:pPr>
            <w:r>
              <w:rPr>
                <w:noProof/>
              </w:rPr>
              <w:drawing>
                <wp:anchor distT="0" distB="0" distL="114300" distR="114300" simplePos="0" relativeHeight="251658241" behindDoc="0" locked="0" layoutInCell="1" allowOverlap="1" wp14:anchorId="1A2FF4C6" wp14:editId="3CCE10BE">
                  <wp:simplePos x="0" y="0"/>
                  <wp:positionH relativeFrom="margin">
                    <wp:posOffset>-713605</wp:posOffset>
                  </wp:positionH>
                  <wp:positionV relativeFrom="paragraph">
                    <wp:posOffset>-13632</wp:posOffset>
                  </wp:positionV>
                  <wp:extent cx="7556500" cy="941230"/>
                  <wp:effectExtent l="0" t="0" r="0" b="0"/>
                  <wp:wrapNone/>
                  <wp:docPr id="6" name="Obrázek 6" descr="Obsah obrázku text, monitor, televizor, obrazov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text, monitor, televizor, obrazov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95701" cy="946113"/>
                          </a:xfrm>
                          <a:prstGeom prst="rect">
                            <a:avLst/>
                          </a:prstGeom>
                        </pic:spPr>
                      </pic:pic>
                    </a:graphicData>
                  </a:graphic>
                  <wp14:sizeRelH relativeFrom="margin">
                    <wp14:pctWidth>0</wp14:pctWidth>
                  </wp14:sizeRelH>
                  <wp14:sizeRelV relativeFrom="margin">
                    <wp14:pctHeight>0</wp14:pctHeight>
                  </wp14:sizeRelV>
                </wp:anchor>
              </w:drawing>
            </w:r>
            <w:r w:rsidR="00904CC1">
              <w:t xml:space="preserve">Stránka </w:t>
            </w:r>
            <w:r w:rsidR="00904CC1">
              <w:rPr>
                <w:b/>
                <w:bCs/>
              </w:rPr>
              <w:fldChar w:fldCharType="begin"/>
            </w:r>
            <w:r w:rsidR="00904CC1">
              <w:rPr>
                <w:b/>
                <w:bCs/>
              </w:rPr>
              <w:instrText>PAGE</w:instrText>
            </w:r>
            <w:r w:rsidR="00904CC1">
              <w:rPr>
                <w:b/>
                <w:bCs/>
              </w:rPr>
              <w:fldChar w:fldCharType="separate"/>
            </w:r>
            <w:r w:rsidR="00904CC1">
              <w:rPr>
                <w:b/>
                <w:bCs/>
              </w:rPr>
              <w:t>2</w:t>
            </w:r>
            <w:r w:rsidR="00904CC1">
              <w:rPr>
                <w:b/>
                <w:bCs/>
              </w:rPr>
              <w:fldChar w:fldCharType="end"/>
            </w:r>
            <w:r w:rsidR="00904CC1">
              <w:t xml:space="preserve"> z </w:t>
            </w:r>
            <w:r w:rsidR="00904CC1">
              <w:rPr>
                <w:b/>
                <w:bCs/>
              </w:rPr>
              <w:fldChar w:fldCharType="begin"/>
            </w:r>
            <w:r w:rsidR="00904CC1">
              <w:rPr>
                <w:b/>
                <w:bCs/>
              </w:rPr>
              <w:instrText>NUMPAGES</w:instrText>
            </w:r>
            <w:r w:rsidR="00904CC1">
              <w:rPr>
                <w:b/>
                <w:bCs/>
              </w:rPr>
              <w:fldChar w:fldCharType="separate"/>
            </w:r>
            <w:r w:rsidR="00904CC1">
              <w:rPr>
                <w:b/>
                <w:bCs/>
              </w:rPr>
              <w:t>2</w:t>
            </w:r>
            <w:r w:rsidR="00904CC1">
              <w:rPr>
                <w:b/>
                <w:bCs/>
              </w:rPr>
              <w:fldChar w:fldCharType="end"/>
            </w:r>
          </w:p>
        </w:sdtContent>
      </w:sdt>
    </w:sdtContent>
  </w:sdt>
  <w:p w14:paraId="330DBC7A" w14:textId="77777777" w:rsidR="00357AB6" w:rsidRPr="00132FC6" w:rsidRDefault="00357AB6" w:rsidP="003F22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5055" w14:textId="77777777" w:rsidR="003917C0" w:rsidRDefault="003917C0" w:rsidP="005B310B">
      <w:r>
        <w:separator/>
      </w:r>
    </w:p>
  </w:footnote>
  <w:footnote w:type="continuationSeparator" w:id="0">
    <w:p w14:paraId="6C4B553B" w14:textId="77777777" w:rsidR="003917C0" w:rsidRDefault="003917C0" w:rsidP="005B310B">
      <w:r>
        <w:continuationSeparator/>
      </w:r>
    </w:p>
  </w:footnote>
  <w:footnote w:type="continuationNotice" w:id="1">
    <w:p w14:paraId="3B8CA8F0" w14:textId="77777777" w:rsidR="003917C0" w:rsidRDefault="003917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96AE" w14:textId="77777777" w:rsidR="005B310B" w:rsidRPr="005B310B" w:rsidRDefault="00AB0680" w:rsidP="005B310B">
    <w:pPr>
      <w:pStyle w:val="Zhlav"/>
    </w:pPr>
    <w:r>
      <w:rPr>
        <w:noProof/>
      </w:rPr>
      <w:drawing>
        <wp:anchor distT="0" distB="0" distL="114300" distR="114300" simplePos="0" relativeHeight="251658240" behindDoc="0" locked="0" layoutInCell="1" allowOverlap="1" wp14:anchorId="5CBC3A09" wp14:editId="713CE596">
          <wp:simplePos x="0" y="0"/>
          <wp:positionH relativeFrom="page">
            <wp:posOffset>3810</wp:posOffset>
          </wp:positionH>
          <wp:positionV relativeFrom="page">
            <wp:posOffset>129067</wp:posOffset>
          </wp:positionV>
          <wp:extent cx="7556500" cy="108077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56500" cy="10807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4ADB"/>
    <w:multiLevelType w:val="hybridMultilevel"/>
    <w:tmpl w:val="F6BC0D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950A5E"/>
    <w:multiLevelType w:val="hybridMultilevel"/>
    <w:tmpl w:val="E52EACFE"/>
    <w:lvl w:ilvl="0" w:tplc="4A2623CE">
      <w:start w:val="26"/>
      <w:numFmt w:val="bullet"/>
      <w:lvlText w:val="-"/>
      <w:lvlJc w:val="left"/>
      <w:pPr>
        <w:ind w:left="76" w:hanging="360"/>
      </w:pPr>
      <w:rPr>
        <w:rFonts w:ascii="Calibri" w:eastAsia="Times New Roman" w:hAnsi="Calibri" w:cs="Calibri"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2" w15:restartNumberingAfterBreak="0">
    <w:nsid w:val="1B6F3003"/>
    <w:multiLevelType w:val="hybridMultilevel"/>
    <w:tmpl w:val="5252A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FE3D73"/>
    <w:multiLevelType w:val="hybridMultilevel"/>
    <w:tmpl w:val="F4949882"/>
    <w:lvl w:ilvl="0" w:tplc="A322B90E">
      <w:start w:val="18"/>
      <w:numFmt w:val="bullet"/>
      <w:lvlText w:val="-"/>
      <w:lvlJc w:val="left"/>
      <w:pPr>
        <w:ind w:left="76" w:hanging="360"/>
      </w:pPr>
      <w:rPr>
        <w:rFonts w:ascii="Calibri" w:eastAsia="Times New Roman" w:hAnsi="Calibri" w:cs="Calibri"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4" w15:restartNumberingAfterBreak="0">
    <w:nsid w:val="45173EE2"/>
    <w:multiLevelType w:val="hybridMultilevel"/>
    <w:tmpl w:val="7B8AF75E"/>
    <w:lvl w:ilvl="0" w:tplc="75721D5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6AD2FF5"/>
    <w:multiLevelType w:val="hybridMultilevel"/>
    <w:tmpl w:val="318E9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0673D4E"/>
    <w:multiLevelType w:val="hybridMultilevel"/>
    <w:tmpl w:val="3962D41A"/>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7" w15:restartNumberingAfterBreak="0">
    <w:nsid w:val="5BCE438F"/>
    <w:multiLevelType w:val="hybridMultilevel"/>
    <w:tmpl w:val="F7226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C3C33B1"/>
    <w:multiLevelType w:val="hybridMultilevel"/>
    <w:tmpl w:val="4C5CCADA"/>
    <w:lvl w:ilvl="0" w:tplc="0E646AE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A80704B"/>
    <w:multiLevelType w:val="hybridMultilevel"/>
    <w:tmpl w:val="9E662548"/>
    <w:lvl w:ilvl="0" w:tplc="0405000B">
      <w:start w:val="1"/>
      <w:numFmt w:val="bullet"/>
      <w:lvlText w:val=""/>
      <w:lvlJc w:val="left"/>
      <w:pPr>
        <w:ind w:left="436" w:hanging="360"/>
      </w:pPr>
      <w:rPr>
        <w:rFonts w:ascii="Wingdings" w:hAnsi="Wingdings"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0" w15:restartNumberingAfterBreak="0">
    <w:nsid w:val="760C70A7"/>
    <w:multiLevelType w:val="hybridMultilevel"/>
    <w:tmpl w:val="FCACDFA4"/>
    <w:lvl w:ilvl="0" w:tplc="52D4F7E0">
      <w:start w:val="1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F04192A"/>
    <w:multiLevelType w:val="hybridMultilevel"/>
    <w:tmpl w:val="A1A8153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5943808">
    <w:abstractNumId w:val="11"/>
  </w:num>
  <w:num w:numId="2" w16cid:durableId="94139269">
    <w:abstractNumId w:val="4"/>
  </w:num>
  <w:num w:numId="3" w16cid:durableId="884949006">
    <w:abstractNumId w:val="2"/>
  </w:num>
  <w:num w:numId="4" w16cid:durableId="563108375">
    <w:abstractNumId w:val="1"/>
  </w:num>
  <w:num w:numId="5" w16cid:durableId="1107888010">
    <w:abstractNumId w:val="9"/>
  </w:num>
  <w:num w:numId="6" w16cid:durableId="25907670">
    <w:abstractNumId w:val="6"/>
  </w:num>
  <w:num w:numId="7" w16cid:durableId="1968731105">
    <w:abstractNumId w:val="3"/>
  </w:num>
  <w:num w:numId="8" w16cid:durableId="509610919">
    <w:abstractNumId w:val="10"/>
  </w:num>
  <w:num w:numId="9" w16cid:durableId="958150459">
    <w:abstractNumId w:val="8"/>
  </w:num>
  <w:num w:numId="10" w16cid:durableId="648830551">
    <w:abstractNumId w:val="5"/>
  </w:num>
  <w:num w:numId="11" w16cid:durableId="167210550">
    <w:abstractNumId w:val="7"/>
  </w:num>
  <w:num w:numId="12" w16cid:durableId="214283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3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AD"/>
    <w:rsid w:val="00000D5B"/>
    <w:rsid w:val="0000127B"/>
    <w:rsid w:val="00002990"/>
    <w:rsid w:val="00004677"/>
    <w:rsid w:val="000055CE"/>
    <w:rsid w:val="000101B9"/>
    <w:rsid w:val="00011F2D"/>
    <w:rsid w:val="00014248"/>
    <w:rsid w:val="000167EB"/>
    <w:rsid w:val="000167FE"/>
    <w:rsid w:val="00020025"/>
    <w:rsid w:val="00021E30"/>
    <w:rsid w:val="00031D00"/>
    <w:rsid w:val="000474EA"/>
    <w:rsid w:val="00047CCE"/>
    <w:rsid w:val="00053A75"/>
    <w:rsid w:val="00054C08"/>
    <w:rsid w:val="00054F23"/>
    <w:rsid w:val="0006095F"/>
    <w:rsid w:val="00061AB0"/>
    <w:rsid w:val="00064D22"/>
    <w:rsid w:val="000675BD"/>
    <w:rsid w:val="000679CE"/>
    <w:rsid w:val="000706D1"/>
    <w:rsid w:val="0007407E"/>
    <w:rsid w:val="00077A65"/>
    <w:rsid w:val="000803A3"/>
    <w:rsid w:val="0009782C"/>
    <w:rsid w:val="000A436C"/>
    <w:rsid w:val="000C14C7"/>
    <w:rsid w:val="000C2093"/>
    <w:rsid w:val="000C437D"/>
    <w:rsid w:val="000C64FC"/>
    <w:rsid w:val="000D42F5"/>
    <w:rsid w:val="000E010E"/>
    <w:rsid w:val="000E0BB6"/>
    <w:rsid w:val="000E36A3"/>
    <w:rsid w:val="000E4C50"/>
    <w:rsid w:val="000E6533"/>
    <w:rsid w:val="000F2A28"/>
    <w:rsid w:val="000F423F"/>
    <w:rsid w:val="000F43C9"/>
    <w:rsid w:val="000F4AC1"/>
    <w:rsid w:val="00102626"/>
    <w:rsid w:val="0010657B"/>
    <w:rsid w:val="0010673E"/>
    <w:rsid w:val="0011067E"/>
    <w:rsid w:val="00111A1D"/>
    <w:rsid w:val="0012035F"/>
    <w:rsid w:val="00123B70"/>
    <w:rsid w:val="001246B4"/>
    <w:rsid w:val="001256C4"/>
    <w:rsid w:val="00125F64"/>
    <w:rsid w:val="00126F61"/>
    <w:rsid w:val="00132FC6"/>
    <w:rsid w:val="00133CFE"/>
    <w:rsid w:val="00134BD9"/>
    <w:rsid w:val="00136C2F"/>
    <w:rsid w:val="001408C5"/>
    <w:rsid w:val="0014287D"/>
    <w:rsid w:val="00144C41"/>
    <w:rsid w:val="0014536C"/>
    <w:rsid w:val="0014664E"/>
    <w:rsid w:val="00146704"/>
    <w:rsid w:val="00155A16"/>
    <w:rsid w:val="0015703C"/>
    <w:rsid w:val="001601A4"/>
    <w:rsid w:val="0016041F"/>
    <w:rsid w:val="00160E58"/>
    <w:rsid w:val="001611BD"/>
    <w:rsid w:val="00162E52"/>
    <w:rsid w:val="001654FA"/>
    <w:rsid w:val="001754BF"/>
    <w:rsid w:val="001754C9"/>
    <w:rsid w:val="00180B05"/>
    <w:rsid w:val="00195612"/>
    <w:rsid w:val="001A34E7"/>
    <w:rsid w:val="001B7A76"/>
    <w:rsid w:val="001C1017"/>
    <w:rsid w:val="001C1DEA"/>
    <w:rsid w:val="001C3F8F"/>
    <w:rsid w:val="001D1C8C"/>
    <w:rsid w:val="001D2D28"/>
    <w:rsid w:val="001D3DB6"/>
    <w:rsid w:val="001D4D52"/>
    <w:rsid w:val="001D5712"/>
    <w:rsid w:val="001D6725"/>
    <w:rsid w:val="001E0E42"/>
    <w:rsid w:val="001E0E7E"/>
    <w:rsid w:val="001E1D58"/>
    <w:rsid w:val="001E431E"/>
    <w:rsid w:val="001E5D1B"/>
    <w:rsid w:val="00200D7D"/>
    <w:rsid w:val="0020409F"/>
    <w:rsid w:val="002066E4"/>
    <w:rsid w:val="00211946"/>
    <w:rsid w:val="00211F5A"/>
    <w:rsid w:val="00213E43"/>
    <w:rsid w:val="002221C7"/>
    <w:rsid w:val="00225A86"/>
    <w:rsid w:val="0022679C"/>
    <w:rsid w:val="00231A98"/>
    <w:rsid w:val="002320D2"/>
    <w:rsid w:val="0023430F"/>
    <w:rsid w:val="002419A3"/>
    <w:rsid w:val="00241FB5"/>
    <w:rsid w:val="00247AFE"/>
    <w:rsid w:val="00254709"/>
    <w:rsid w:val="00255109"/>
    <w:rsid w:val="00256F2E"/>
    <w:rsid w:val="00260D98"/>
    <w:rsid w:val="00263276"/>
    <w:rsid w:val="00264BA4"/>
    <w:rsid w:val="00265297"/>
    <w:rsid w:val="0026608D"/>
    <w:rsid w:val="00267953"/>
    <w:rsid w:val="00270C58"/>
    <w:rsid w:val="00270EF1"/>
    <w:rsid w:val="00271792"/>
    <w:rsid w:val="0027225E"/>
    <w:rsid w:val="00273919"/>
    <w:rsid w:val="00277435"/>
    <w:rsid w:val="00281F22"/>
    <w:rsid w:val="0028245E"/>
    <w:rsid w:val="00282928"/>
    <w:rsid w:val="00282C3C"/>
    <w:rsid w:val="002854B1"/>
    <w:rsid w:val="00294F08"/>
    <w:rsid w:val="002964B6"/>
    <w:rsid w:val="002972E9"/>
    <w:rsid w:val="00297CC2"/>
    <w:rsid w:val="002A2E9C"/>
    <w:rsid w:val="002A6A87"/>
    <w:rsid w:val="002B1377"/>
    <w:rsid w:val="002B2C5C"/>
    <w:rsid w:val="002B5762"/>
    <w:rsid w:val="002C2DD0"/>
    <w:rsid w:val="002D07F4"/>
    <w:rsid w:val="002D0E27"/>
    <w:rsid w:val="002D715C"/>
    <w:rsid w:val="002D7FE3"/>
    <w:rsid w:val="002E0095"/>
    <w:rsid w:val="002E042C"/>
    <w:rsid w:val="002E50A1"/>
    <w:rsid w:val="002F0917"/>
    <w:rsid w:val="002F4E68"/>
    <w:rsid w:val="002F6FEA"/>
    <w:rsid w:val="003016DE"/>
    <w:rsid w:val="003040D1"/>
    <w:rsid w:val="00304F40"/>
    <w:rsid w:val="0031202B"/>
    <w:rsid w:val="00316382"/>
    <w:rsid w:val="00323BC9"/>
    <w:rsid w:val="00323DFD"/>
    <w:rsid w:val="003252C1"/>
    <w:rsid w:val="00332BA7"/>
    <w:rsid w:val="00334B11"/>
    <w:rsid w:val="00334C94"/>
    <w:rsid w:val="00335BFB"/>
    <w:rsid w:val="00336193"/>
    <w:rsid w:val="00336A12"/>
    <w:rsid w:val="00353424"/>
    <w:rsid w:val="003534AE"/>
    <w:rsid w:val="003570E8"/>
    <w:rsid w:val="00357AB6"/>
    <w:rsid w:val="00362C3E"/>
    <w:rsid w:val="00364438"/>
    <w:rsid w:val="00366217"/>
    <w:rsid w:val="0036653E"/>
    <w:rsid w:val="0037157D"/>
    <w:rsid w:val="00372C04"/>
    <w:rsid w:val="003774D4"/>
    <w:rsid w:val="0038030D"/>
    <w:rsid w:val="0038067C"/>
    <w:rsid w:val="00380C0C"/>
    <w:rsid w:val="00381777"/>
    <w:rsid w:val="00383B8D"/>
    <w:rsid w:val="00384561"/>
    <w:rsid w:val="00385500"/>
    <w:rsid w:val="003917C0"/>
    <w:rsid w:val="00392C32"/>
    <w:rsid w:val="00395D90"/>
    <w:rsid w:val="003A38EC"/>
    <w:rsid w:val="003A454D"/>
    <w:rsid w:val="003A56FC"/>
    <w:rsid w:val="003B3820"/>
    <w:rsid w:val="003B3A66"/>
    <w:rsid w:val="003B3F52"/>
    <w:rsid w:val="003B4469"/>
    <w:rsid w:val="003E685A"/>
    <w:rsid w:val="003E7088"/>
    <w:rsid w:val="003E70BE"/>
    <w:rsid w:val="003F000C"/>
    <w:rsid w:val="003F22A1"/>
    <w:rsid w:val="003F49E6"/>
    <w:rsid w:val="003F6657"/>
    <w:rsid w:val="004118A2"/>
    <w:rsid w:val="00411C7C"/>
    <w:rsid w:val="00413548"/>
    <w:rsid w:val="00413670"/>
    <w:rsid w:val="0041575C"/>
    <w:rsid w:val="004239CB"/>
    <w:rsid w:val="00425712"/>
    <w:rsid w:val="00430657"/>
    <w:rsid w:val="0043242D"/>
    <w:rsid w:val="00440051"/>
    <w:rsid w:val="00441D01"/>
    <w:rsid w:val="00445CEE"/>
    <w:rsid w:val="00450A8E"/>
    <w:rsid w:val="0045128C"/>
    <w:rsid w:val="00452F39"/>
    <w:rsid w:val="0046672F"/>
    <w:rsid w:val="00467890"/>
    <w:rsid w:val="00472E66"/>
    <w:rsid w:val="00473FAB"/>
    <w:rsid w:val="0048068E"/>
    <w:rsid w:val="004921B8"/>
    <w:rsid w:val="004946E5"/>
    <w:rsid w:val="00496C70"/>
    <w:rsid w:val="00497F90"/>
    <w:rsid w:val="004A1129"/>
    <w:rsid w:val="004A7168"/>
    <w:rsid w:val="004B0F1F"/>
    <w:rsid w:val="004B36FD"/>
    <w:rsid w:val="004B43D6"/>
    <w:rsid w:val="004B686B"/>
    <w:rsid w:val="004B7A2B"/>
    <w:rsid w:val="004C41A1"/>
    <w:rsid w:val="004C720D"/>
    <w:rsid w:val="004D635B"/>
    <w:rsid w:val="004D697F"/>
    <w:rsid w:val="004E016B"/>
    <w:rsid w:val="004E2811"/>
    <w:rsid w:val="004E3990"/>
    <w:rsid w:val="004E3F36"/>
    <w:rsid w:val="004E4393"/>
    <w:rsid w:val="004E7832"/>
    <w:rsid w:val="004F587A"/>
    <w:rsid w:val="004F7074"/>
    <w:rsid w:val="0050649E"/>
    <w:rsid w:val="0051633B"/>
    <w:rsid w:val="00532365"/>
    <w:rsid w:val="00533E05"/>
    <w:rsid w:val="005342FB"/>
    <w:rsid w:val="00534896"/>
    <w:rsid w:val="0053591B"/>
    <w:rsid w:val="00537244"/>
    <w:rsid w:val="00537835"/>
    <w:rsid w:val="00541CA0"/>
    <w:rsid w:val="0054288C"/>
    <w:rsid w:val="00552A00"/>
    <w:rsid w:val="00553F76"/>
    <w:rsid w:val="00557169"/>
    <w:rsid w:val="005672BF"/>
    <w:rsid w:val="00573580"/>
    <w:rsid w:val="005735F6"/>
    <w:rsid w:val="00582BA4"/>
    <w:rsid w:val="0058414B"/>
    <w:rsid w:val="00584334"/>
    <w:rsid w:val="005843AA"/>
    <w:rsid w:val="00586024"/>
    <w:rsid w:val="00586D43"/>
    <w:rsid w:val="005948CC"/>
    <w:rsid w:val="005A7DEA"/>
    <w:rsid w:val="005B310B"/>
    <w:rsid w:val="005B5AAB"/>
    <w:rsid w:val="005B7E06"/>
    <w:rsid w:val="005D17CC"/>
    <w:rsid w:val="005D2531"/>
    <w:rsid w:val="005D6D0C"/>
    <w:rsid w:val="005E0046"/>
    <w:rsid w:val="005E150B"/>
    <w:rsid w:val="005E795A"/>
    <w:rsid w:val="005F0B58"/>
    <w:rsid w:val="005F1336"/>
    <w:rsid w:val="005F4E0C"/>
    <w:rsid w:val="00602606"/>
    <w:rsid w:val="00603E5D"/>
    <w:rsid w:val="00605AB5"/>
    <w:rsid w:val="00606D7B"/>
    <w:rsid w:val="00607D7C"/>
    <w:rsid w:val="00607F5D"/>
    <w:rsid w:val="00610D82"/>
    <w:rsid w:val="00610FA8"/>
    <w:rsid w:val="00613333"/>
    <w:rsid w:val="0062091E"/>
    <w:rsid w:val="00621562"/>
    <w:rsid w:val="006222B0"/>
    <w:rsid w:val="00626F75"/>
    <w:rsid w:val="006306ED"/>
    <w:rsid w:val="0063423D"/>
    <w:rsid w:val="006362AA"/>
    <w:rsid w:val="00643E8D"/>
    <w:rsid w:val="00652FA3"/>
    <w:rsid w:val="00654650"/>
    <w:rsid w:val="006572DA"/>
    <w:rsid w:val="00665589"/>
    <w:rsid w:val="00670650"/>
    <w:rsid w:val="00671B7F"/>
    <w:rsid w:val="0067265E"/>
    <w:rsid w:val="0067329A"/>
    <w:rsid w:val="006749F9"/>
    <w:rsid w:val="00674D5A"/>
    <w:rsid w:val="0067718E"/>
    <w:rsid w:val="006844B4"/>
    <w:rsid w:val="00684BBB"/>
    <w:rsid w:val="00691C68"/>
    <w:rsid w:val="006A0890"/>
    <w:rsid w:val="006A26FF"/>
    <w:rsid w:val="006A63DB"/>
    <w:rsid w:val="006A726C"/>
    <w:rsid w:val="006B06C1"/>
    <w:rsid w:val="006B1D90"/>
    <w:rsid w:val="006B68AD"/>
    <w:rsid w:val="006C5534"/>
    <w:rsid w:val="006C5A69"/>
    <w:rsid w:val="006C7463"/>
    <w:rsid w:val="006C7847"/>
    <w:rsid w:val="006D0CD5"/>
    <w:rsid w:val="006E111A"/>
    <w:rsid w:val="006E11D3"/>
    <w:rsid w:val="006E3E31"/>
    <w:rsid w:val="006F1A8F"/>
    <w:rsid w:val="006F1C3F"/>
    <w:rsid w:val="006F3F95"/>
    <w:rsid w:val="00702B4E"/>
    <w:rsid w:val="00704209"/>
    <w:rsid w:val="00710994"/>
    <w:rsid w:val="007115E4"/>
    <w:rsid w:val="00711E75"/>
    <w:rsid w:val="0072322D"/>
    <w:rsid w:val="0072530A"/>
    <w:rsid w:val="007301C6"/>
    <w:rsid w:val="00732D9B"/>
    <w:rsid w:val="00733579"/>
    <w:rsid w:val="00733612"/>
    <w:rsid w:val="00735134"/>
    <w:rsid w:val="00735554"/>
    <w:rsid w:val="00740346"/>
    <w:rsid w:val="00741602"/>
    <w:rsid w:val="00744A2B"/>
    <w:rsid w:val="00745064"/>
    <w:rsid w:val="0075169D"/>
    <w:rsid w:val="007522FA"/>
    <w:rsid w:val="00752BFF"/>
    <w:rsid w:val="00763CAB"/>
    <w:rsid w:val="00766AFC"/>
    <w:rsid w:val="00766FF5"/>
    <w:rsid w:val="00767522"/>
    <w:rsid w:val="00771857"/>
    <w:rsid w:val="00777AA7"/>
    <w:rsid w:val="00777ACC"/>
    <w:rsid w:val="00786B22"/>
    <w:rsid w:val="00787DE4"/>
    <w:rsid w:val="00792572"/>
    <w:rsid w:val="0079520E"/>
    <w:rsid w:val="007A1FB4"/>
    <w:rsid w:val="007A6E75"/>
    <w:rsid w:val="007B09BF"/>
    <w:rsid w:val="007B11B8"/>
    <w:rsid w:val="007B1210"/>
    <w:rsid w:val="007B21FE"/>
    <w:rsid w:val="007B284A"/>
    <w:rsid w:val="007B28D0"/>
    <w:rsid w:val="007B4D7F"/>
    <w:rsid w:val="007B62FC"/>
    <w:rsid w:val="007B7735"/>
    <w:rsid w:val="007C2969"/>
    <w:rsid w:val="007D02A4"/>
    <w:rsid w:val="007D160F"/>
    <w:rsid w:val="007D563F"/>
    <w:rsid w:val="007D6ED6"/>
    <w:rsid w:val="007E178A"/>
    <w:rsid w:val="007E7627"/>
    <w:rsid w:val="007F2D1C"/>
    <w:rsid w:val="007F4792"/>
    <w:rsid w:val="007F6746"/>
    <w:rsid w:val="00803167"/>
    <w:rsid w:val="008037A6"/>
    <w:rsid w:val="00810033"/>
    <w:rsid w:val="0081081A"/>
    <w:rsid w:val="00811479"/>
    <w:rsid w:val="008128D4"/>
    <w:rsid w:val="008130AC"/>
    <w:rsid w:val="008136FC"/>
    <w:rsid w:val="00815BA9"/>
    <w:rsid w:val="008179E2"/>
    <w:rsid w:val="00822394"/>
    <w:rsid w:val="00826659"/>
    <w:rsid w:val="00830769"/>
    <w:rsid w:val="00831A3E"/>
    <w:rsid w:val="00831B4A"/>
    <w:rsid w:val="00832871"/>
    <w:rsid w:val="008346E8"/>
    <w:rsid w:val="00840F1D"/>
    <w:rsid w:val="008413A9"/>
    <w:rsid w:val="0084373E"/>
    <w:rsid w:val="00843B6C"/>
    <w:rsid w:val="00843FA9"/>
    <w:rsid w:val="008469E9"/>
    <w:rsid w:val="0085101A"/>
    <w:rsid w:val="0085156A"/>
    <w:rsid w:val="00854163"/>
    <w:rsid w:val="00854E0B"/>
    <w:rsid w:val="00856B99"/>
    <w:rsid w:val="008578BE"/>
    <w:rsid w:val="00871DE8"/>
    <w:rsid w:val="0088192D"/>
    <w:rsid w:val="00881F12"/>
    <w:rsid w:val="00882B1D"/>
    <w:rsid w:val="008831EE"/>
    <w:rsid w:val="008973BF"/>
    <w:rsid w:val="008A4162"/>
    <w:rsid w:val="008B0093"/>
    <w:rsid w:val="008B6793"/>
    <w:rsid w:val="008C09A4"/>
    <w:rsid w:val="008C1BBA"/>
    <w:rsid w:val="008C358A"/>
    <w:rsid w:val="008C6B56"/>
    <w:rsid w:val="008D010D"/>
    <w:rsid w:val="008D1565"/>
    <w:rsid w:val="008D28EB"/>
    <w:rsid w:val="008E20FE"/>
    <w:rsid w:val="008E3AC3"/>
    <w:rsid w:val="008E6F3D"/>
    <w:rsid w:val="008E79BB"/>
    <w:rsid w:val="008F08A1"/>
    <w:rsid w:val="008F10DA"/>
    <w:rsid w:val="008F29AB"/>
    <w:rsid w:val="008F5FE3"/>
    <w:rsid w:val="008F606B"/>
    <w:rsid w:val="008F6363"/>
    <w:rsid w:val="009007C9"/>
    <w:rsid w:val="00901EA0"/>
    <w:rsid w:val="00904CC1"/>
    <w:rsid w:val="009112FF"/>
    <w:rsid w:val="009114BD"/>
    <w:rsid w:val="009209BD"/>
    <w:rsid w:val="00924A67"/>
    <w:rsid w:val="00924C2B"/>
    <w:rsid w:val="00931558"/>
    <w:rsid w:val="009519AF"/>
    <w:rsid w:val="00951ACA"/>
    <w:rsid w:val="0096024F"/>
    <w:rsid w:val="00960250"/>
    <w:rsid w:val="0096160B"/>
    <w:rsid w:val="009626B9"/>
    <w:rsid w:val="00974746"/>
    <w:rsid w:val="00974C2B"/>
    <w:rsid w:val="00975DEB"/>
    <w:rsid w:val="00981345"/>
    <w:rsid w:val="009817DE"/>
    <w:rsid w:val="00992A4B"/>
    <w:rsid w:val="00993B3C"/>
    <w:rsid w:val="00994CD2"/>
    <w:rsid w:val="009956B5"/>
    <w:rsid w:val="009A07D5"/>
    <w:rsid w:val="009A0CC0"/>
    <w:rsid w:val="009A0DEC"/>
    <w:rsid w:val="009A0FAF"/>
    <w:rsid w:val="009A3CDF"/>
    <w:rsid w:val="009A4AD7"/>
    <w:rsid w:val="009A64C6"/>
    <w:rsid w:val="009B1213"/>
    <w:rsid w:val="009B28EA"/>
    <w:rsid w:val="009C2AEE"/>
    <w:rsid w:val="009C4301"/>
    <w:rsid w:val="009C4B10"/>
    <w:rsid w:val="009C5323"/>
    <w:rsid w:val="009C5C92"/>
    <w:rsid w:val="009D1DAD"/>
    <w:rsid w:val="009E3D15"/>
    <w:rsid w:val="009E52E6"/>
    <w:rsid w:val="009E6372"/>
    <w:rsid w:val="009F3EE8"/>
    <w:rsid w:val="009F45D2"/>
    <w:rsid w:val="009F74CB"/>
    <w:rsid w:val="00A112B2"/>
    <w:rsid w:val="00A115D6"/>
    <w:rsid w:val="00A127E7"/>
    <w:rsid w:val="00A13034"/>
    <w:rsid w:val="00A14C7B"/>
    <w:rsid w:val="00A21458"/>
    <w:rsid w:val="00A221D7"/>
    <w:rsid w:val="00A22343"/>
    <w:rsid w:val="00A22975"/>
    <w:rsid w:val="00A271A8"/>
    <w:rsid w:val="00A4245B"/>
    <w:rsid w:val="00A44099"/>
    <w:rsid w:val="00A543E0"/>
    <w:rsid w:val="00A60B9A"/>
    <w:rsid w:val="00A70DE9"/>
    <w:rsid w:val="00A70F8F"/>
    <w:rsid w:val="00A7305C"/>
    <w:rsid w:val="00A73FDC"/>
    <w:rsid w:val="00A76F7E"/>
    <w:rsid w:val="00A81FE9"/>
    <w:rsid w:val="00A82F2A"/>
    <w:rsid w:val="00A86D85"/>
    <w:rsid w:val="00A876DB"/>
    <w:rsid w:val="00A87F11"/>
    <w:rsid w:val="00A90331"/>
    <w:rsid w:val="00A91C19"/>
    <w:rsid w:val="00A92265"/>
    <w:rsid w:val="00A922C6"/>
    <w:rsid w:val="00A942F2"/>
    <w:rsid w:val="00AA35F1"/>
    <w:rsid w:val="00AA7912"/>
    <w:rsid w:val="00AB0680"/>
    <w:rsid w:val="00AB3D6F"/>
    <w:rsid w:val="00AB6684"/>
    <w:rsid w:val="00AB6C2F"/>
    <w:rsid w:val="00AC224C"/>
    <w:rsid w:val="00AC6689"/>
    <w:rsid w:val="00AD2EDE"/>
    <w:rsid w:val="00AD4A87"/>
    <w:rsid w:val="00AD71ED"/>
    <w:rsid w:val="00AE0985"/>
    <w:rsid w:val="00AE1D88"/>
    <w:rsid w:val="00AE326B"/>
    <w:rsid w:val="00AE51FF"/>
    <w:rsid w:val="00AF15D1"/>
    <w:rsid w:val="00AF3A4B"/>
    <w:rsid w:val="00AF4A73"/>
    <w:rsid w:val="00AF7A0F"/>
    <w:rsid w:val="00B00F30"/>
    <w:rsid w:val="00B02516"/>
    <w:rsid w:val="00B039F0"/>
    <w:rsid w:val="00B17566"/>
    <w:rsid w:val="00B17DFB"/>
    <w:rsid w:val="00B23109"/>
    <w:rsid w:val="00B24127"/>
    <w:rsid w:val="00B26760"/>
    <w:rsid w:val="00B31E5F"/>
    <w:rsid w:val="00B436C2"/>
    <w:rsid w:val="00B45CC7"/>
    <w:rsid w:val="00B544B9"/>
    <w:rsid w:val="00B572E7"/>
    <w:rsid w:val="00B63616"/>
    <w:rsid w:val="00B6638F"/>
    <w:rsid w:val="00B71557"/>
    <w:rsid w:val="00B73398"/>
    <w:rsid w:val="00B83830"/>
    <w:rsid w:val="00B84CAF"/>
    <w:rsid w:val="00B904D2"/>
    <w:rsid w:val="00B91220"/>
    <w:rsid w:val="00B96809"/>
    <w:rsid w:val="00BA3A0F"/>
    <w:rsid w:val="00BB0A12"/>
    <w:rsid w:val="00BB12E7"/>
    <w:rsid w:val="00BB74C9"/>
    <w:rsid w:val="00BC5E32"/>
    <w:rsid w:val="00BD256E"/>
    <w:rsid w:val="00BD3F18"/>
    <w:rsid w:val="00BD614A"/>
    <w:rsid w:val="00BE6693"/>
    <w:rsid w:val="00BF07A0"/>
    <w:rsid w:val="00BF495F"/>
    <w:rsid w:val="00BF4A97"/>
    <w:rsid w:val="00C02CEE"/>
    <w:rsid w:val="00C05D0A"/>
    <w:rsid w:val="00C117A7"/>
    <w:rsid w:val="00C12098"/>
    <w:rsid w:val="00C1638D"/>
    <w:rsid w:val="00C204A8"/>
    <w:rsid w:val="00C21433"/>
    <w:rsid w:val="00C273E1"/>
    <w:rsid w:val="00C27FC6"/>
    <w:rsid w:val="00C30C6B"/>
    <w:rsid w:val="00C33641"/>
    <w:rsid w:val="00C454E4"/>
    <w:rsid w:val="00C47C21"/>
    <w:rsid w:val="00C5391D"/>
    <w:rsid w:val="00C54BC9"/>
    <w:rsid w:val="00C553AE"/>
    <w:rsid w:val="00C554C7"/>
    <w:rsid w:val="00C60ED1"/>
    <w:rsid w:val="00C63386"/>
    <w:rsid w:val="00C65335"/>
    <w:rsid w:val="00C67B57"/>
    <w:rsid w:val="00C70425"/>
    <w:rsid w:val="00C75BD9"/>
    <w:rsid w:val="00C815AA"/>
    <w:rsid w:val="00C845B5"/>
    <w:rsid w:val="00C87A03"/>
    <w:rsid w:val="00C975B8"/>
    <w:rsid w:val="00C97DD1"/>
    <w:rsid w:val="00CA5BBC"/>
    <w:rsid w:val="00CB0ECA"/>
    <w:rsid w:val="00CC32D3"/>
    <w:rsid w:val="00CC3A0C"/>
    <w:rsid w:val="00CC4222"/>
    <w:rsid w:val="00CC4A0D"/>
    <w:rsid w:val="00CD5AEC"/>
    <w:rsid w:val="00CE1928"/>
    <w:rsid w:val="00CE4BF4"/>
    <w:rsid w:val="00CF2421"/>
    <w:rsid w:val="00CF4084"/>
    <w:rsid w:val="00D02869"/>
    <w:rsid w:val="00D02BC4"/>
    <w:rsid w:val="00D04422"/>
    <w:rsid w:val="00D06BA3"/>
    <w:rsid w:val="00D13800"/>
    <w:rsid w:val="00D13C5E"/>
    <w:rsid w:val="00D14278"/>
    <w:rsid w:val="00D16721"/>
    <w:rsid w:val="00D16A05"/>
    <w:rsid w:val="00D171F6"/>
    <w:rsid w:val="00D17F92"/>
    <w:rsid w:val="00D208E1"/>
    <w:rsid w:val="00D220B2"/>
    <w:rsid w:val="00D24063"/>
    <w:rsid w:val="00D26D76"/>
    <w:rsid w:val="00D31872"/>
    <w:rsid w:val="00D318DD"/>
    <w:rsid w:val="00D356E2"/>
    <w:rsid w:val="00D40EE7"/>
    <w:rsid w:val="00D47065"/>
    <w:rsid w:val="00D47DCB"/>
    <w:rsid w:val="00D50C16"/>
    <w:rsid w:val="00D5167F"/>
    <w:rsid w:val="00D525E2"/>
    <w:rsid w:val="00D5474C"/>
    <w:rsid w:val="00D54DA5"/>
    <w:rsid w:val="00D57402"/>
    <w:rsid w:val="00D57ECF"/>
    <w:rsid w:val="00D611A9"/>
    <w:rsid w:val="00D77707"/>
    <w:rsid w:val="00D85FED"/>
    <w:rsid w:val="00D861E4"/>
    <w:rsid w:val="00D869D7"/>
    <w:rsid w:val="00D9031F"/>
    <w:rsid w:val="00D905CB"/>
    <w:rsid w:val="00D91CE2"/>
    <w:rsid w:val="00D93D2C"/>
    <w:rsid w:val="00D93F84"/>
    <w:rsid w:val="00D9524F"/>
    <w:rsid w:val="00D96804"/>
    <w:rsid w:val="00D9694D"/>
    <w:rsid w:val="00DA11E5"/>
    <w:rsid w:val="00DA1E67"/>
    <w:rsid w:val="00DA2D9C"/>
    <w:rsid w:val="00DA4E48"/>
    <w:rsid w:val="00DA7A81"/>
    <w:rsid w:val="00DB1600"/>
    <w:rsid w:val="00DB23F8"/>
    <w:rsid w:val="00DB3A1F"/>
    <w:rsid w:val="00DB44A4"/>
    <w:rsid w:val="00DB697F"/>
    <w:rsid w:val="00DC022F"/>
    <w:rsid w:val="00DC35DD"/>
    <w:rsid w:val="00DC6098"/>
    <w:rsid w:val="00DC6E4A"/>
    <w:rsid w:val="00DD2847"/>
    <w:rsid w:val="00DD35FA"/>
    <w:rsid w:val="00DD6614"/>
    <w:rsid w:val="00DD7739"/>
    <w:rsid w:val="00DE0242"/>
    <w:rsid w:val="00DE18C5"/>
    <w:rsid w:val="00DE2248"/>
    <w:rsid w:val="00DE251A"/>
    <w:rsid w:val="00DE3FED"/>
    <w:rsid w:val="00DF095F"/>
    <w:rsid w:val="00DF7DFF"/>
    <w:rsid w:val="00E024F9"/>
    <w:rsid w:val="00E06191"/>
    <w:rsid w:val="00E07858"/>
    <w:rsid w:val="00E10D3B"/>
    <w:rsid w:val="00E213CD"/>
    <w:rsid w:val="00E3209A"/>
    <w:rsid w:val="00E32B1A"/>
    <w:rsid w:val="00E4320B"/>
    <w:rsid w:val="00E43D7E"/>
    <w:rsid w:val="00E47A8C"/>
    <w:rsid w:val="00E51F6E"/>
    <w:rsid w:val="00E52934"/>
    <w:rsid w:val="00E52955"/>
    <w:rsid w:val="00E5464F"/>
    <w:rsid w:val="00E556FF"/>
    <w:rsid w:val="00E641BE"/>
    <w:rsid w:val="00E65D44"/>
    <w:rsid w:val="00E66B80"/>
    <w:rsid w:val="00E67B8D"/>
    <w:rsid w:val="00E701C9"/>
    <w:rsid w:val="00E71EBC"/>
    <w:rsid w:val="00E820F6"/>
    <w:rsid w:val="00E901F4"/>
    <w:rsid w:val="00E959FE"/>
    <w:rsid w:val="00EA3EA2"/>
    <w:rsid w:val="00EA6AA3"/>
    <w:rsid w:val="00EB5BAE"/>
    <w:rsid w:val="00EB64AF"/>
    <w:rsid w:val="00EB78B7"/>
    <w:rsid w:val="00EC45DE"/>
    <w:rsid w:val="00EC5CB8"/>
    <w:rsid w:val="00ED0222"/>
    <w:rsid w:val="00ED7237"/>
    <w:rsid w:val="00EE1165"/>
    <w:rsid w:val="00EE2731"/>
    <w:rsid w:val="00EE275F"/>
    <w:rsid w:val="00EE7C25"/>
    <w:rsid w:val="00EF00E8"/>
    <w:rsid w:val="00EF01F7"/>
    <w:rsid w:val="00EF2DF2"/>
    <w:rsid w:val="00EF40C5"/>
    <w:rsid w:val="00EF7AD7"/>
    <w:rsid w:val="00F006F9"/>
    <w:rsid w:val="00F0121A"/>
    <w:rsid w:val="00F0407C"/>
    <w:rsid w:val="00F04359"/>
    <w:rsid w:val="00F07CFC"/>
    <w:rsid w:val="00F139CE"/>
    <w:rsid w:val="00F142CD"/>
    <w:rsid w:val="00F210E1"/>
    <w:rsid w:val="00F2712F"/>
    <w:rsid w:val="00F279FE"/>
    <w:rsid w:val="00F30C7F"/>
    <w:rsid w:val="00F33998"/>
    <w:rsid w:val="00F40F25"/>
    <w:rsid w:val="00F41710"/>
    <w:rsid w:val="00F41DED"/>
    <w:rsid w:val="00F51742"/>
    <w:rsid w:val="00F51F10"/>
    <w:rsid w:val="00F5348C"/>
    <w:rsid w:val="00F5470C"/>
    <w:rsid w:val="00F55E94"/>
    <w:rsid w:val="00F62767"/>
    <w:rsid w:val="00F72878"/>
    <w:rsid w:val="00F75A6E"/>
    <w:rsid w:val="00F81FC1"/>
    <w:rsid w:val="00F86155"/>
    <w:rsid w:val="00F8697C"/>
    <w:rsid w:val="00F86E35"/>
    <w:rsid w:val="00F9088A"/>
    <w:rsid w:val="00F90FC5"/>
    <w:rsid w:val="00F91D6F"/>
    <w:rsid w:val="00F95B8D"/>
    <w:rsid w:val="00FA1B5B"/>
    <w:rsid w:val="00FA32BD"/>
    <w:rsid w:val="00FB3DE0"/>
    <w:rsid w:val="00FC1C78"/>
    <w:rsid w:val="00FC2617"/>
    <w:rsid w:val="00FC29D4"/>
    <w:rsid w:val="00FD0E6A"/>
    <w:rsid w:val="00FD3920"/>
    <w:rsid w:val="00FD56AD"/>
    <w:rsid w:val="00FE7AF3"/>
    <w:rsid w:val="00FF295E"/>
    <w:rsid w:val="265FFC37"/>
    <w:rsid w:val="3E60443C"/>
    <w:rsid w:val="44A26100"/>
    <w:rsid w:val="454E9AAD"/>
    <w:rsid w:val="46435B65"/>
    <w:rsid w:val="601E4F2F"/>
    <w:rsid w:val="6995716C"/>
    <w:rsid w:val="7697CB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6A211"/>
  <w15:chartTrackingRefBased/>
  <w15:docId w15:val="{18B8A37F-7C3E-4DA3-903E-FD81BC03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68A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310B"/>
    <w:pPr>
      <w:tabs>
        <w:tab w:val="center" w:pos="4536"/>
        <w:tab w:val="right" w:pos="9072"/>
      </w:tabs>
    </w:pPr>
    <w:rPr>
      <w:rFonts w:asciiTheme="minorHAnsi" w:hAnsiTheme="minorHAnsi" w:cstheme="minorBidi"/>
    </w:rPr>
  </w:style>
  <w:style w:type="character" w:customStyle="1" w:styleId="ZhlavChar">
    <w:name w:val="Záhlaví Char"/>
    <w:basedOn w:val="Standardnpsmoodstavce"/>
    <w:link w:val="Zhlav"/>
    <w:uiPriority w:val="99"/>
    <w:rsid w:val="005B310B"/>
  </w:style>
  <w:style w:type="paragraph" w:styleId="Zpat">
    <w:name w:val="footer"/>
    <w:basedOn w:val="Normln"/>
    <w:link w:val="ZpatChar"/>
    <w:uiPriority w:val="99"/>
    <w:unhideWhenUsed/>
    <w:rsid w:val="005B310B"/>
    <w:pPr>
      <w:tabs>
        <w:tab w:val="center" w:pos="4536"/>
        <w:tab w:val="right" w:pos="9072"/>
      </w:tabs>
    </w:pPr>
    <w:rPr>
      <w:rFonts w:asciiTheme="minorHAnsi" w:hAnsiTheme="minorHAnsi" w:cstheme="minorBidi"/>
    </w:rPr>
  </w:style>
  <w:style w:type="character" w:customStyle="1" w:styleId="ZpatChar">
    <w:name w:val="Zápatí Char"/>
    <w:basedOn w:val="Standardnpsmoodstavce"/>
    <w:link w:val="Zpat"/>
    <w:uiPriority w:val="99"/>
    <w:rsid w:val="005B310B"/>
  </w:style>
  <w:style w:type="paragraph" w:styleId="Odstavecseseznamem">
    <w:name w:val="List Paragraph"/>
    <w:basedOn w:val="Normln"/>
    <w:link w:val="OdstavecseseznamemChar"/>
    <w:uiPriority w:val="34"/>
    <w:qFormat/>
    <w:rsid w:val="00425712"/>
    <w:pPr>
      <w:ind w:left="720"/>
      <w:contextualSpacing/>
    </w:pPr>
    <w:rPr>
      <w:rFonts w:asciiTheme="minorHAnsi" w:hAnsiTheme="minorHAnsi"/>
    </w:rPr>
  </w:style>
  <w:style w:type="character" w:styleId="Hypertextovodkaz">
    <w:name w:val="Hyperlink"/>
    <w:basedOn w:val="Standardnpsmoodstavce"/>
    <w:uiPriority w:val="99"/>
    <w:unhideWhenUsed/>
    <w:rsid w:val="00D13C5E"/>
    <w:rPr>
      <w:color w:val="0563C1" w:themeColor="hyperlink"/>
      <w:u w:val="single"/>
    </w:rPr>
  </w:style>
  <w:style w:type="paragraph" w:styleId="Bezmezer">
    <w:name w:val="No Spacing"/>
    <w:uiPriority w:val="1"/>
    <w:qFormat/>
    <w:rsid w:val="004F587A"/>
    <w:pPr>
      <w:spacing w:after="0" w:line="240" w:lineRule="auto"/>
    </w:pPr>
    <w:rPr>
      <w:rFonts w:ascii="Calibri" w:hAnsi="Calibri" w:cs="Calibri"/>
    </w:rPr>
  </w:style>
  <w:style w:type="table" w:styleId="Mkatabulky">
    <w:name w:val="Table Grid"/>
    <w:basedOn w:val="Normlntabulka"/>
    <w:uiPriority w:val="39"/>
    <w:rsid w:val="00F51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link w:val="Styl1Char"/>
    <w:qFormat/>
    <w:rsid w:val="00C975B8"/>
    <w:pPr>
      <w:spacing w:line="360" w:lineRule="auto"/>
    </w:pPr>
    <w:rPr>
      <w:color w:val="000000" w:themeColor="text1"/>
    </w:rPr>
  </w:style>
  <w:style w:type="character" w:customStyle="1" w:styleId="Styl1Char">
    <w:name w:val="Styl1 Char"/>
    <w:basedOn w:val="Standardnpsmoodstavce"/>
    <w:link w:val="Styl1"/>
    <w:rsid w:val="00C975B8"/>
    <w:rPr>
      <w:rFonts w:ascii="Calibri" w:hAnsi="Calibri" w:cs="Calibri"/>
      <w:color w:val="000000" w:themeColor="text1"/>
    </w:rPr>
  </w:style>
  <w:style w:type="paragraph" w:styleId="Normlnweb">
    <w:name w:val="Normal (Web)"/>
    <w:basedOn w:val="Normln"/>
    <w:uiPriority w:val="99"/>
    <w:unhideWhenUsed/>
    <w:rsid w:val="006B68AD"/>
    <w:pPr>
      <w:spacing w:before="100" w:beforeAutospacing="1" w:after="100" w:afterAutospacing="1"/>
    </w:pPr>
  </w:style>
  <w:style w:type="paragraph" w:styleId="Titulek">
    <w:name w:val="caption"/>
    <w:basedOn w:val="Normln"/>
    <w:next w:val="Normln"/>
    <w:unhideWhenUsed/>
    <w:qFormat/>
    <w:rsid w:val="006B68AD"/>
    <w:pPr>
      <w:spacing w:after="200"/>
    </w:pPr>
    <w:rPr>
      <w:i/>
      <w:iCs/>
      <w:color w:val="44546A" w:themeColor="text2"/>
      <w:sz w:val="18"/>
      <w:szCs w:val="18"/>
    </w:rPr>
  </w:style>
  <w:style w:type="character" w:styleId="Nevyeenzmnka">
    <w:name w:val="Unresolved Mention"/>
    <w:basedOn w:val="Standardnpsmoodstavce"/>
    <w:uiPriority w:val="99"/>
    <w:semiHidden/>
    <w:unhideWhenUsed/>
    <w:rsid w:val="00195612"/>
    <w:rPr>
      <w:color w:val="605E5C"/>
      <w:shd w:val="clear" w:color="auto" w:fill="E1DFDD"/>
    </w:rPr>
  </w:style>
  <w:style w:type="paragraph" w:styleId="Revize">
    <w:name w:val="Revision"/>
    <w:hidden/>
    <w:uiPriority w:val="99"/>
    <w:semiHidden/>
    <w:rsid w:val="00F0407C"/>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D57402"/>
    <w:rPr>
      <w:rFonts w:eastAsia="Times New Roman" w:cs="Times New Roman"/>
      <w:sz w:val="24"/>
      <w:szCs w:val="24"/>
      <w:lang w:eastAsia="cs-CZ"/>
    </w:rPr>
  </w:style>
  <w:style w:type="paragraph" w:styleId="Textkomente">
    <w:name w:val="annotation text"/>
    <w:basedOn w:val="Normln"/>
    <w:link w:val="TextkomenteChar"/>
    <w:uiPriority w:val="99"/>
    <w:unhideWhenUsed/>
    <w:rsid w:val="00C845B5"/>
    <w:rPr>
      <w:sz w:val="20"/>
      <w:szCs w:val="20"/>
    </w:rPr>
  </w:style>
  <w:style w:type="character" w:customStyle="1" w:styleId="TextkomenteChar">
    <w:name w:val="Text komentáře Char"/>
    <w:basedOn w:val="Standardnpsmoodstavce"/>
    <w:link w:val="Textkomente"/>
    <w:uiPriority w:val="99"/>
    <w:rsid w:val="00C845B5"/>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845B5"/>
    <w:rPr>
      <w:sz w:val="16"/>
      <w:szCs w:val="16"/>
    </w:rPr>
  </w:style>
  <w:style w:type="paragraph" w:styleId="Pedmtkomente">
    <w:name w:val="annotation subject"/>
    <w:basedOn w:val="Textkomente"/>
    <w:next w:val="Textkomente"/>
    <w:link w:val="PedmtkomenteChar"/>
    <w:uiPriority w:val="99"/>
    <w:semiHidden/>
    <w:unhideWhenUsed/>
    <w:rsid w:val="00334C94"/>
    <w:rPr>
      <w:b/>
      <w:bCs/>
    </w:rPr>
  </w:style>
  <w:style w:type="character" w:customStyle="1" w:styleId="PedmtkomenteChar">
    <w:name w:val="Předmět komentáře Char"/>
    <w:basedOn w:val="TextkomenteChar"/>
    <w:link w:val="Pedmtkomente"/>
    <w:uiPriority w:val="99"/>
    <w:semiHidden/>
    <w:rsid w:val="00334C94"/>
    <w:rPr>
      <w:rFonts w:ascii="Times New Roman" w:eastAsia="Times New Roman" w:hAnsi="Times New Roman" w:cs="Times New Roman"/>
      <w:b/>
      <w:bCs/>
      <w:sz w:val="20"/>
      <w:szCs w:val="20"/>
      <w:lang w:eastAsia="cs-CZ"/>
    </w:rPr>
  </w:style>
  <w:style w:type="character" w:styleId="Zmnka">
    <w:name w:val="Mention"/>
    <w:basedOn w:val="Standardnpsmoodstavce"/>
    <w:uiPriority w:val="99"/>
    <w:unhideWhenUsed/>
    <w:rsid w:val="00E529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966982">
      <w:bodyDiv w:val="1"/>
      <w:marLeft w:val="0"/>
      <w:marRight w:val="0"/>
      <w:marTop w:val="0"/>
      <w:marBottom w:val="0"/>
      <w:divBdr>
        <w:top w:val="none" w:sz="0" w:space="0" w:color="auto"/>
        <w:left w:val="none" w:sz="0" w:space="0" w:color="auto"/>
        <w:bottom w:val="none" w:sz="0" w:space="0" w:color="auto"/>
        <w:right w:val="none" w:sz="0" w:space="0" w:color="auto"/>
      </w:divBdr>
    </w:div>
    <w:div w:id="1130324672">
      <w:bodyDiv w:val="1"/>
      <w:marLeft w:val="0"/>
      <w:marRight w:val="0"/>
      <w:marTop w:val="0"/>
      <w:marBottom w:val="0"/>
      <w:divBdr>
        <w:top w:val="none" w:sz="0" w:space="0" w:color="auto"/>
        <w:left w:val="none" w:sz="0" w:space="0" w:color="auto"/>
        <w:bottom w:val="none" w:sz="0" w:space="0" w:color="auto"/>
        <w:right w:val="none" w:sz="0" w:space="0" w:color="auto"/>
      </w:divBdr>
    </w:div>
    <w:div w:id="1399327635">
      <w:bodyDiv w:val="1"/>
      <w:marLeft w:val="0"/>
      <w:marRight w:val="0"/>
      <w:marTop w:val="0"/>
      <w:marBottom w:val="0"/>
      <w:divBdr>
        <w:top w:val="none" w:sz="0" w:space="0" w:color="auto"/>
        <w:left w:val="none" w:sz="0" w:space="0" w:color="auto"/>
        <w:bottom w:val="none" w:sz="0" w:space="0" w:color="auto"/>
        <w:right w:val="none" w:sz="0" w:space="0" w:color="auto"/>
      </w:divBdr>
    </w:div>
    <w:div w:id="2000574915">
      <w:bodyDiv w:val="1"/>
      <w:marLeft w:val="0"/>
      <w:marRight w:val="0"/>
      <w:marTop w:val="0"/>
      <w:marBottom w:val="0"/>
      <w:divBdr>
        <w:top w:val="none" w:sz="0" w:space="0" w:color="auto"/>
        <w:left w:val="none" w:sz="0" w:space="0" w:color="auto"/>
        <w:bottom w:val="none" w:sz="0" w:space="0" w:color="auto"/>
        <w:right w:val="none" w:sz="0" w:space="0" w:color="auto"/>
      </w:divBdr>
    </w:div>
    <w:div w:id="209462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ukas.kadula@cdv.gov.cz" TargetMode="External"/><Relationship Id="rId4" Type="http://schemas.openxmlformats.org/officeDocument/2006/relationships/settings" Target="settings.xml"/><Relationship Id="rId9" Type="http://schemas.openxmlformats.org/officeDocument/2006/relationships/hyperlink" Target="https://besip.gov.cz/Pro-odborniky/Narodni-strategie-BESIP/Aktualni-strategi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dula\BESIP\2023\Aktuality\&#268;ist&#225;%20doprava\23-04-28%20V%20&#268;esku%20jezd&#237;%2016%20tis&#237;c%20osobn&#237;ch%20elektromobil&#367;,%20v%20pr&#367;m&#283;ru%20jsou%203%20roky%20star&#233;\CDV_sablona_hlavickovy_papir_vicestrankovy.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1CFB3-3BEB-4A3D-8B2D-8C83EFBC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CDV_sablona_hlavickovy_papir_vicestrankovy.dotx</Template>
  <TotalTime>364</TotalTime>
  <Pages>4</Pages>
  <Words>1230</Words>
  <Characters>7258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Kadula</dc:creator>
  <cp:keywords/>
  <dc:description/>
  <cp:lastModifiedBy>Lukáš Kadula</cp:lastModifiedBy>
  <cp:revision>32</cp:revision>
  <cp:lastPrinted>2024-01-07T09:47:00Z</cp:lastPrinted>
  <dcterms:created xsi:type="dcterms:W3CDTF">2024-05-16T05:43:00Z</dcterms:created>
  <dcterms:modified xsi:type="dcterms:W3CDTF">2026-04-16T13:00:00Z</dcterms:modified>
</cp:coreProperties>
</file>